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7"/>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呼图壁县民政局</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2025年呼图壁县民政局</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呼图壁县民政局2025</w:t>
      </w:r>
      <w:r>
        <w:rPr>
          <w:rFonts w:hint="eastAsia" w:ascii="仿宋_GB2312" w:hAnsi="仿宋_GB2312" w:eastAsia="仿宋_GB2312" w:cs="仿宋_GB2312"/>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五、关于</w:t>
      </w:r>
      <w:r>
        <w:rPr>
          <w:rFonts w:hint="eastAsia" w:ascii="仿宋_GB2312" w:hAnsi="仿宋_GB2312" w:eastAsia="仿宋_GB2312" w:cs="仿宋_GB2312"/>
          <w:color w:val="auto"/>
          <w:kern w:val="0"/>
          <w:sz w:val="32"/>
          <w:szCs w:val="32"/>
          <w:highlight w:val="none"/>
          <w:lang w:val="en-US" w:eastAsia="zh-CN"/>
        </w:rPr>
        <w:t>呼图壁县民政局2025</w:t>
      </w:r>
      <w:r>
        <w:rPr>
          <w:rFonts w:hint="eastAsia" w:ascii="仿宋_GB2312" w:hAnsi="仿宋_GB2312" w:eastAsia="仿宋_GB2312" w:cs="仿宋_GB2312"/>
          <w:color w:val="auto"/>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六、关于</w:t>
      </w:r>
      <w:r>
        <w:rPr>
          <w:rFonts w:hint="eastAsia" w:ascii="仿宋_GB2312" w:hAnsi="仿宋_GB2312" w:eastAsia="仿宋_GB2312" w:cs="仿宋_GB2312"/>
          <w:color w:val="auto"/>
          <w:kern w:val="0"/>
          <w:sz w:val="32"/>
          <w:szCs w:val="32"/>
          <w:highlight w:val="none"/>
          <w:lang w:val="en-US" w:eastAsia="zh-CN"/>
        </w:rPr>
        <w:t>呼图壁县民政局2025</w:t>
      </w:r>
      <w:r>
        <w:rPr>
          <w:rFonts w:hint="eastAsia" w:ascii="仿宋_GB2312" w:hAnsi="仿宋_GB2312" w:eastAsia="仿宋_GB2312" w:cs="仿宋_GB2312"/>
          <w:color w:val="auto"/>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七、关于</w:t>
      </w:r>
      <w:r>
        <w:rPr>
          <w:rFonts w:hint="eastAsia" w:ascii="仿宋_GB2312" w:hAnsi="仿宋_GB2312" w:eastAsia="仿宋_GB2312" w:cs="仿宋_GB2312"/>
          <w:color w:val="auto"/>
          <w:kern w:val="0"/>
          <w:sz w:val="32"/>
          <w:szCs w:val="32"/>
          <w:highlight w:val="none"/>
          <w:lang w:val="en-US" w:eastAsia="zh-CN"/>
        </w:rPr>
        <w:t>呼图壁县民政局2025</w:t>
      </w:r>
      <w:r>
        <w:rPr>
          <w:rFonts w:hint="eastAsia" w:ascii="仿宋_GB2312" w:hAnsi="仿宋_GB2312" w:eastAsia="仿宋_GB2312" w:cs="仿宋_GB2312"/>
          <w:color w:val="auto"/>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呼图壁县民政局2025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呼图壁县民政局2025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呼图壁县民政局2025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呼图壁县民政局2025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2025年呼图壁县民政局</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both"/>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(一)贯彻实施有关法律、法规、</w:t>
      </w:r>
      <w:r>
        <w:rPr>
          <w:rFonts w:hint="eastAsia" w:ascii="仿宋_GB2312" w:hAnsi="宋体" w:eastAsia="仿宋_GB2312" w:cs="宋体"/>
          <w:sz w:val="32"/>
          <w:szCs w:val="32"/>
          <w:highlight w:val="none"/>
        </w:rPr>
        <w:t>规章</w:t>
      </w:r>
      <w:r>
        <w:rPr>
          <w:rFonts w:hint="eastAsia" w:ascii="仿宋_GB2312" w:hAnsi="仿宋_GB2312" w:eastAsia="仿宋_GB2312" w:cs="仿宋_GB2312"/>
          <w:sz w:val="32"/>
          <w:szCs w:val="32"/>
          <w:highlight w:val="none"/>
        </w:rPr>
        <w:t>，执行民政工作的方针、政策</w:t>
      </w:r>
      <w:r>
        <w:rPr>
          <w:rFonts w:hint="eastAsia" w:ascii="仿宋_GB2312" w:hAnsi="仿宋_GB2312" w:eastAsia="仿宋_GB2312"/>
          <w:sz w:val="32"/>
          <w:szCs w:val="32"/>
          <w:highlight w:val="none"/>
        </w:rPr>
        <w:t>;拟订全县民政事业发展规划并组织实施。</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(二)拟订全县社会救助规划和标准，健全城乡社会救助体系:负责城乡居民最低生活保障、医疗救助、临时救助、生活无着人员救助和城市低收入家庭收入认定工作</w:t>
      </w:r>
      <w:r>
        <w:rPr>
          <w:rFonts w:hint="eastAsia" w:ascii="仿宋_GB2312" w:hAnsi="仿宋_GB2312" w:eastAsia="仿宋_GB2312"/>
          <w:sz w:val="32"/>
          <w:szCs w:val="32"/>
          <w:highlight w:val="none"/>
          <w:lang w:eastAsia="zh-CN"/>
        </w:rPr>
        <w:t>；</w:t>
      </w:r>
      <w:r>
        <w:rPr>
          <w:rFonts w:hint="eastAsia" w:ascii="仿宋_GB2312" w:hAnsi="仿宋_GB2312" w:eastAsia="仿宋_GB2312"/>
          <w:sz w:val="32"/>
          <w:szCs w:val="32"/>
          <w:highlight w:val="none"/>
        </w:rPr>
        <w:t>指导农村五保供养和农村敬老院建设管理工作。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(三)承担全县社会团体、民办非企业单位登记管理和监察责任。依法对全县社会团体和县内跨乡镇社会团体、县直各部门审查批准的民办非企业单位进行登记管理、年检和执法监察。</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(四)拟订全县城乡基层群众自治建设和社区建设的政策:指导城乡社区建设和服务管理工作</w:t>
      </w:r>
      <w:r>
        <w:rPr>
          <w:rFonts w:hint="eastAsia" w:ascii="仿宋_GB2312" w:hAnsi="仿宋_GB2312" w:eastAsia="仿宋_GB2312"/>
          <w:sz w:val="32"/>
          <w:szCs w:val="32"/>
          <w:highlight w:val="none"/>
          <w:lang w:eastAsia="zh-CN"/>
        </w:rPr>
        <w:t>；</w:t>
      </w:r>
      <w:r>
        <w:rPr>
          <w:rFonts w:hint="eastAsia" w:ascii="仿宋_GB2312" w:hAnsi="仿宋_GB2312" w:eastAsia="仿宋_GB2312"/>
          <w:sz w:val="32"/>
          <w:szCs w:val="32"/>
          <w:highlight w:val="none"/>
        </w:rPr>
        <w:t>提出加强和改进城乡基层政权建设的建议，推动基层民主政治建设;负责县新社会组织党组织建设和管理;指导基层群众自治组织和社区组织干部的表彰。</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五)贯彻执行行政区划管理政策和行政区域界线、地名管理办法;承办乡镇以上行政区划的设立、撒销、调整、更名和界线变更及乡镇以上人民政府驻地迁移的审核报批工作:负责全县行政区域界线的勘定和管理，调处县内行政区域界线争议；负责全县地名管理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六)拟订全县社会福利事业发展规划和标准并组织实施;组织实施社会福利机构管理办法;组织拟订促进慈善事业发展规划和相关措施，组织、指导社会捐助工作；负责老年人、孤儿和残疾人等特殊群体权益保障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(七)贯彻落实国家婚姻管理、殡葬管理和儿童收养政策，负责推进婚俗和殡葬改革，指导婚姻、殡葬、收养、救助服务机构管理工作。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bCs/>
          <w:color w:val="auto"/>
          <w:kern w:val="0"/>
          <w:sz w:val="32"/>
          <w:szCs w:val="32"/>
          <w:highlight w:val="none"/>
        </w:rPr>
      </w:pPr>
      <w:r>
        <w:rPr>
          <w:rFonts w:hint="eastAsia" w:ascii="仿宋_GB2312" w:hAnsi="仿宋_GB2312" w:eastAsia="仿宋_GB2312"/>
          <w:sz w:val="32"/>
          <w:szCs w:val="32"/>
          <w:highlight w:val="none"/>
        </w:rPr>
        <w:t>(八)会同有关部门拟订全县社会工作发展规划、政策和职业规范，推进社会工作人才队伍建设和相关志愿者队伍建设。</w:t>
      </w:r>
      <w:r>
        <w:rPr>
          <w:rFonts w:hint="eastAsia" w:ascii="仿宋_GB2312" w:hAnsi="宋体" w:eastAsia="仿宋_GB2312" w:cs="宋体"/>
          <w:bCs/>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黑体" w:eastAsia="仿宋_GB2312" w:cs="宋体"/>
          <w:b/>
          <w:bCs/>
          <w:color w:val="FF0000"/>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0"/>
        <w:jc w:val="left"/>
        <w:rPr>
          <w:rFonts w:ascii="仿宋_GB2312" w:hAnsi="宋体" w:eastAsia="仿宋_GB2312" w:cs="宋体"/>
          <w:kern w:val="0"/>
          <w:sz w:val="32"/>
          <w:szCs w:val="32"/>
          <w:highlight w:val="none"/>
        </w:rPr>
      </w:pPr>
      <w:r>
        <w:rPr>
          <w:rFonts w:hint="eastAsia" w:ascii="仿宋_GB2312" w:hAnsi="黑体" w:eastAsia="仿宋_GB2312" w:cs="宋体"/>
          <w:bCs/>
          <w:kern w:val="0"/>
          <w:sz w:val="32"/>
          <w:szCs w:val="32"/>
          <w:highlight w:val="none"/>
          <w:lang w:val="en-US" w:eastAsia="zh-CN"/>
        </w:rPr>
        <w:t>呼图壁县民政局</w:t>
      </w:r>
      <w:r>
        <w:rPr>
          <w:rFonts w:hint="eastAsia" w:ascii="仿宋_GB2312" w:hAnsi="黑体" w:eastAsia="仿宋_GB2312" w:cs="宋体"/>
          <w:bCs/>
          <w:kern w:val="0"/>
          <w:sz w:val="32"/>
          <w:szCs w:val="32"/>
          <w:highlight w:val="none"/>
        </w:rPr>
        <w:t>无下属预算单位，下设</w:t>
      </w:r>
      <w:r>
        <w:rPr>
          <w:rFonts w:hint="eastAsia" w:ascii="仿宋_GB2312" w:hAnsi="黑体" w:eastAsia="仿宋_GB2312" w:cs="宋体"/>
          <w:bCs/>
          <w:kern w:val="0"/>
          <w:sz w:val="32"/>
          <w:szCs w:val="32"/>
          <w:highlight w:val="none"/>
          <w:lang w:val="en-US" w:eastAsia="zh-CN"/>
        </w:rPr>
        <w:t>8</w:t>
      </w:r>
      <w:r>
        <w:rPr>
          <w:rFonts w:hint="eastAsia" w:ascii="仿宋_GB2312" w:hAnsi="黑体" w:eastAsia="仿宋_GB2312" w:cs="宋体"/>
          <w:bCs/>
          <w:kern w:val="0"/>
          <w:sz w:val="32"/>
          <w:szCs w:val="32"/>
          <w:highlight w:val="none"/>
        </w:rPr>
        <w:t>个处室，分别是：</w:t>
      </w:r>
      <w:r>
        <w:rPr>
          <w:rFonts w:hint="eastAsia" w:ascii="仿宋_GB2312" w:hAnsi="黑体" w:eastAsia="仿宋_GB2312" w:cs="宋体"/>
          <w:bCs/>
          <w:sz w:val="32"/>
          <w:szCs w:val="32"/>
          <w:highlight w:val="none"/>
        </w:rPr>
        <w:t>党政办、财务办</w:t>
      </w:r>
      <w:r>
        <w:rPr>
          <w:rFonts w:hint="eastAsia" w:ascii="仿宋_GB2312" w:hAnsi="宋体" w:eastAsia="仿宋_GB2312" w:cs="宋体"/>
          <w:sz w:val="32"/>
          <w:szCs w:val="32"/>
          <w:highlight w:val="none"/>
        </w:rPr>
        <w:t>、基层政权和社区建设办、低保办、社会福利办、地名办、社会救助办、婚姻登记办</w:t>
      </w:r>
      <w:r>
        <w:rPr>
          <w:rFonts w:hint="eastAsia" w:ascii="仿宋_GB2312" w:hAnsi="宋体" w:eastAsia="仿宋_GB2312" w:cs="宋体"/>
          <w:kern w:val="0"/>
          <w:sz w:val="32"/>
          <w:szCs w:val="32"/>
          <w:highlight w:val="none"/>
        </w:rPr>
        <w:t>。</w:t>
      </w:r>
    </w:p>
    <w:p>
      <w:pPr>
        <w:widowControl/>
        <w:spacing w:line="540" w:lineRule="exact"/>
        <w:ind w:firstLine="640"/>
        <w:jc w:val="left"/>
        <w:rPr>
          <w:rFonts w:hint="eastAsia" w:ascii="仿宋_GB2312" w:hAnsi="黑体" w:eastAsia="仿宋_GB2312" w:cs="宋体"/>
          <w:bCs/>
          <w:kern w:val="0"/>
          <w:sz w:val="32"/>
          <w:szCs w:val="32"/>
          <w:highlight w:val="none"/>
          <w:lang w:val="en-US" w:eastAsia="zh-CN"/>
        </w:rPr>
      </w:pPr>
      <w:r>
        <w:rPr>
          <w:rFonts w:hint="eastAsia" w:ascii="仿宋_GB2312" w:hAnsi="黑体" w:eastAsia="仿宋_GB2312" w:cs="宋体"/>
          <w:bCs/>
          <w:kern w:val="0"/>
          <w:sz w:val="32"/>
          <w:szCs w:val="32"/>
          <w:highlight w:val="none"/>
          <w:lang w:val="en-US" w:eastAsia="zh-CN"/>
        </w:rPr>
        <w:t>呼图壁县民政局编制数30，实有人数44人，其中：在职25人，增加1人；退休19人，增加3人；离休0人，增加0人。</w:t>
      </w:r>
    </w:p>
    <w:p>
      <w:pPr>
        <w:widowControl/>
        <w:spacing w:line="540" w:lineRule="exact"/>
        <w:ind w:firstLine="640"/>
        <w:jc w:val="left"/>
        <w:rPr>
          <w:rFonts w:hint="eastAsia" w:ascii="仿宋_GB2312" w:hAnsi="黑体" w:eastAsia="仿宋_GB2312" w:cs="宋体"/>
          <w:bCs/>
          <w:kern w:val="0"/>
          <w:sz w:val="32"/>
          <w:szCs w:val="32"/>
          <w:highlight w:val="none"/>
          <w:lang w:val="en-US" w:eastAsia="zh-CN"/>
        </w:rPr>
      </w:pPr>
    </w:p>
    <w:p>
      <w:pPr>
        <w:widowControl/>
        <w:spacing w:line="540" w:lineRule="exact"/>
        <w:ind w:firstLine="640"/>
        <w:jc w:val="left"/>
        <w:rPr>
          <w:rFonts w:hint="eastAsia" w:ascii="仿宋_GB2312" w:hAnsi="黑体" w:eastAsia="仿宋_GB2312" w:cs="宋体"/>
          <w:bCs/>
          <w:kern w:val="0"/>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单位：万元</w:t>
      </w:r>
    </w:p>
    <w:tbl>
      <w:tblPr>
        <w:tblStyle w:val="10"/>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4858.48</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3232.96</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1853.96</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1379.00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825.51</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825.51</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3974.43</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54.14</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800.00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800.00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229.04</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229.04</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73.79</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78.17</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155.25</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980.76</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5087.52</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5087.52</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单位：万元</w:t>
      </w:r>
    </w:p>
    <w:tbl>
      <w:tblPr>
        <w:tblStyle w:val="10"/>
        <w:tblW w:w="13518" w:type="dxa"/>
        <w:tblInd w:w="-450" w:type="dxa"/>
        <w:tblLayout w:type="fixed"/>
        <w:tblCellMar>
          <w:top w:w="0" w:type="dxa"/>
          <w:left w:w="108" w:type="dxa"/>
          <w:bottom w:w="0" w:type="dxa"/>
          <w:right w:w="108" w:type="dxa"/>
        </w:tblCellMar>
      </w:tblPr>
      <w:tblGrid>
        <w:gridCol w:w="478"/>
        <w:gridCol w:w="444"/>
        <w:gridCol w:w="404"/>
        <w:gridCol w:w="1720"/>
        <w:gridCol w:w="893"/>
        <w:gridCol w:w="954"/>
        <w:gridCol w:w="938"/>
        <w:gridCol w:w="923"/>
        <w:gridCol w:w="832"/>
        <w:gridCol w:w="893"/>
        <w:gridCol w:w="696"/>
        <w:gridCol w:w="1078"/>
        <w:gridCol w:w="757"/>
        <w:gridCol w:w="878"/>
        <w:gridCol w:w="787"/>
        <w:gridCol w:w="843"/>
      </w:tblGrid>
      <w:tr>
        <w:tblPrEx>
          <w:tblCellMar>
            <w:top w:w="0" w:type="dxa"/>
            <w:left w:w="108" w:type="dxa"/>
            <w:bottom w:w="0" w:type="dxa"/>
            <w:right w:w="108" w:type="dxa"/>
          </w:tblCellMar>
        </w:tblPrEx>
        <w:trPr>
          <w:trHeight w:val="314" w:hRule="atLeast"/>
        </w:trPr>
        <w:tc>
          <w:tcPr>
            <w:tcW w:w="132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72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9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314"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757"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7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787"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84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066" w:hRule="atLeast"/>
        </w:trPr>
        <w:tc>
          <w:tcPr>
            <w:tcW w:w="478"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44"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04"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72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9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954"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3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2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83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89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96"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107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757"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78"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87"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4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nil"/>
              <w:left w:val="single" w:color="auto" w:sz="4" w:space="0"/>
              <w:bottom w:val="single" w:color="auto" w:sz="4" w:space="0"/>
              <w:right w:val="single" w:color="auto" w:sz="4" w:space="0"/>
            </w:tcBorders>
            <w:shd w:val="clear" w:color="auto" w:fill="auto"/>
            <w:vAlign w:val="center"/>
          </w:tcPr>
          <w:p>
            <w:pPr>
              <w:jc w:val="right"/>
              <w:rPr>
                <w:rFonts w:hint="default" w:ascii="仿宋_GB2312" w:hAnsi="宋体" w:eastAsia="仿宋_GB2312" w:cs="宋体"/>
                <w:b/>
                <w:bCs/>
                <w:color w:val="auto"/>
                <w:sz w:val="15"/>
                <w:szCs w:val="15"/>
                <w:highlight w:val="none"/>
                <w:lang w:val="en-US"/>
              </w:rPr>
            </w:pPr>
            <w:r>
              <w:rPr>
                <w:rFonts w:hint="eastAsia" w:ascii="仿宋_GB2312" w:eastAsia="仿宋_GB2312"/>
                <w:b/>
                <w:bCs/>
                <w:color w:val="auto"/>
                <w:sz w:val="15"/>
                <w:szCs w:val="15"/>
                <w:highlight w:val="none"/>
                <w:lang w:val="en-US" w:eastAsia="zh-CN"/>
              </w:rPr>
              <w:t>208</w:t>
            </w:r>
          </w:p>
        </w:tc>
        <w:tc>
          <w:tcPr>
            <w:tcW w:w="44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bCs/>
                <w:color w:val="auto"/>
                <w:sz w:val="15"/>
                <w:szCs w:val="15"/>
                <w:highlight w:val="none"/>
              </w:rPr>
            </w:pPr>
            <w:r>
              <w:rPr>
                <w:rFonts w:hint="eastAsia" w:ascii="仿宋_GB2312" w:eastAsia="仿宋_GB2312"/>
                <w:b/>
                <w:bCs/>
                <w:color w:val="auto"/>
                <w:sz w:val="15"/>
                <w:szCs w:val="15"/>
                <w:highlight w:val="none"/>
              </w:rPr>
              <w:t>　</w:t>
            </w:r>
          </w:p>
        </w:tc>
        <w:tc>
          <w:tcPr>
            <w:tcW w:w="40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bCs/>
                <w:color w:val="auto"/>
                <w:sz w:val="15"/>
                <w:szCs w:val="15"/>
                <w:highlight w:val="none"/>
              </w:rPr>
            </w:pPr>
            <w:r>
              <w:rPr>
                <w:rFonts w:hint="eastAsia" w:ascii="仿宋_GB2312" w:eastAsia="仿宋_GB2312"/>
                <w:b/>
                <w:bCs/>
                <w:color w:val="auto"/>
                <w:sz w:val="15"/>
                <w:szCs w:val="15"/>
                <w:highlight w:val="none"/>
              </w:rPr>
              <w:t>　</w:t>
            </w:r>
          </w:p>
        </w:tc>
        <w:tc>
          <w:tcPr>
            <w:tcW w:w="1720" w:type="dxa"/>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left"/>
              <w:textAlignment w:val="top"/>
              <w:rPr>
                <w:rFonts w:ascii="Calibri" w:hAnsi="Calibri" w:eastAsia="宋体" w:cs="Calibri"/>
                <w:b/>
                <w:bCs/>
                <w:i w:val="0"/>
                <w:iCs w:val="0"/>
                <w:color w:val="000000"/>
                <w:kern w:val="2"/>
                <w:sz w:val="15"/>
                <w:szCs w:val="15"/>
                <w:highlight w:val="none"/>
                <w:u w:val="none"/>
                <w:lang w:val="en-US" w:eastAsia="zh-CN" w:bidi="ar-SA"/>
              </w:rPr>
            </w:pPr>
            <w:r>
              <w:rPr>
                <w:rFonts w:hint="default" w:ascii="Calibri" w:hAnsi="Calibri" w:eastAsia="宋体" w:cs="Calibri"/>
                <w:b/>
                <w:bCs/>
                <w:i w:val="0"/>
                <w:iCs w:val="0"/>
                <w:color w:val="000000"/>
                <w:kern w:val="0"/>
                <w:sz w:val="15"/>
                <w:szCs w:val="15"/>
                <w:highlight w:val="none"/>
                <w:u w:val="none"/>
                <w:lang w:val="en-US" w:eastAsia="zh-CN" w:bidi="ar"/>
              </w:rPr>
              <w:t>社会保障和就业支出</w:t>
            </w:r>
          </w:p>
        </w:tc>
        <w:tc>
          <w:tcPr>
            <w:tcW w:w="893" w:type="dxa"/>
            <w:tcBorders>
              <w:top w:val="nil"/>
              <w:left w:val="nil"/>
              <w:bottom w:val="single" w:color="auto" w:sz="4" w:space="0"/>
              <w:right w:val="single" w:color="auto" w:sz="4" w:space="0"/>
            </w:tcBorders>
            <w:shd w:val="clear" w:color="000000" w:fill="FFFFFF"/>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3974.43</w:t>
            </w:r>
          </w:p>
        </w:tc>
        <w:tc>
          <w:tcPr>
            <w:tcW w:w="954" w:type="dxa"/>
            <w:tcBorders>
              <w:top w:val="nil"/>
              <w:left w:val="nil"/>
              <w:bottom w:val="single" w:color="auto" w:sz="4" w:space="0"/>
              <w:right w:val="single" w:color="auto" w:sz="4" w:space="0"/>
            </w:tcBorders>
            <w:shd w:val="clear" w:color="000000" w:fill="FFFFFF"/>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3169.65</w:t>
            </w:r>
          </w:p>
        </w:tc>
        <w:tc>
          <w:tcPr>
            <w:tcW w:w="938" w:type="dxa"/>
            <w:tcBorders>
              <w:top w:val="nil"/>
              <w:left w:val="nil"/>
              <w:bottom w:val="single" w:color="auto" w:sz="4" w:space="0"/>
              <w:right w:val="single" w:color="auto" w:sz="4" w:space="0"/>
            </w:tcBorders>
            <w:shd w:val="clear" w:color="000000" w:fill="FFFFFF"/>
            <w:vAlign w:val="top"/>
          </w:tcPr>
          <w:p>
            <w:pPr>
              <w:keepNext w:val="0"/>
              <w:keepLines w:val="0"/>
              <w:widowControl/>
              <w:suppressLineNumbers w:val="0"/>
              <w:jc w:val="right"/>
              <w:textAlignment w:val="top"/>
              <w:rPr>
                <w:rFonts w:hint="default" w:ascii="Calibri" w:hAnsi="Calibri" w:eastAsia="宋体" w:cs="Calibri"/>
                <w:b/>
                <w:bCs/>
                <w:i w:val="0"/>
                <w:iCs w:val="0"/>
                <w:color w:val="000000"/>
                <w:kern w:val="2"/>
                <w:sz w:val="20"/>
                <w:szCs w:val="20"/>
                <w:highlight w:val="none"/>
                <w:u w:val="none"/>
                <w:lang w:val="en-US" w:eastAsia="zh-CN" w:bidi="ar-SA"/>
              </w:rPr>
            </w:pPr>
            <w:r>
              <w:rPr>
                <w:rFonts w:hint="eastAsia" w:ascii="Calibri" w:hAnsi="Calibri" w:cs="Calibri"/>
                <w:b/>
                <w:bCs/>
                <w:i w:val="0"/>
                <w:iCs w:val="0"/>
                <w:color w:val="000000"/>
                <w:kern w:val="0"/>
                <w:sz w:val="20"/>
                <w:szCs w:val="20"/>
                <w:highlight w:val="none"/>
                <w:u w:val="none"/>
                <w:lang w:val="en-US" w:eastAsia="zh-CN" w:bidi="ar"/>
              </w:rPr>
              <w:t>1790.65</w:t>
            </w:r>
          </w:p>
        </w:tc>
        <w:tc>
          <w:tcPr>
            <w:tcW w:w="923" w:type="dxa"/>
            <w:tcBorders>
              <w:top w:val="nil"/>
              <w:left w:val="nil"/>
              <w:bottom w:val="single" w:color="auto" w:sz="4" w:space="0"/>
              <w:right w:val="single" w:color="auto" w:sz="4" w:space="0"/>
            </w:tcBorders>
            <w:shd w:val="clear" w:color="000000" w:fill="FFFFFF"/>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1379.00</w:t>
            </w:r>
          </w:p>
        </w:tc>
        <w:tc>
          <w:tcPr>
            <w:tcW w:w="832"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893"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696"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1078"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757" w:type="dxa"/>
            <w:tcBorders>
              <w:top w:val="nil"/>
              <w:left w:val="single" w:color="auto" w:sz="4" w:space="0"/>
              <w:bottom w:val="single" w:color="auto" w:sz="4" w:space="0"/>
              <w:right w:val="single" w:color="auto" w:sz="4" w:space="0"/>
            </w:tcBorders>
            <w:shd w:val="clear" w:color="000000" w:fill="FFFFFF"/>
            <w:vAlign w:val="center"/>
          </w:tcPr>
          <w:p>
            <w:pPr>
              <w:jc w:val="right"/>
              <w:rPr>
                <w:rFonts w:hint="eastAsia" w:ascii="仿宋_GB2312" w:eastAsia="仿宋_GB2312"/>
                <w:b/>
                <w:bCs/>
                <w:color w:val="auto"/>
                <w:sz w:val="20"/>
                <w:szCs w:val="20"/>
                <w:highlight w:val="none"/>
              </w:rPr>
            </w:pPr>
          </w:p>
        </w:tc>
        <w:tc>
          <w:tcPr>
            <w:tcW w:w="878" w:type="dxa"/>
            <w:tcBorders>
              <w:top w:val="nil"/>
              <w:left w:val="single" w:color="auto" w:sz="4" w:space="0"/>
              <w:bottom w:val="single" w:color="auto" w:sz="4" w:space="0"/>
              <w:right w:val="single" w:color="auto" w:sz="4" w:space="0"/>
            </w:tcBorders>
            <w:shd w:val="clear" w:color="000000" w:fill="FFFFFF"/>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731.00</w:t>
            </w:r>
          </w:p>
        </w:tc>
        <w:tc>
          <w:tcPr>
            <w:tcW w:w="787" w:type="dxa"/>
            <w:tcBorders>
              <w:top w:val="nil"/>
              <w:left w:val="single" w:color="auto" w:sz="4" w:space="0"/>
              <w:bottom w:val="single" w:color="auto" w:sz="4" w:space="0"/>
              <w:right w:val="single" w:color="auto" w:sz="4" w:space="0"/>
            </w:tcBorders>
            <w:shd w:val="clear" w:color="000000" w:fill="FFFFFF"/>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73.79</w:t>
            </w:r>
          </w:p>
        </w:tc>
        <w:tc>
          <w:tcPr>
            <w:tcW w:w="843" w:type="dxa"/>
            <w:tcBorders>
              <w:top w:val="nil"/>
              <w:left w:val="single" w:color="auto" w:sz="4" w:space="0"/>
              <w:bottom w:val="single" w:color="auto" w:sz="4" w:space="0"/>
              <w:right w:val="single" w:color="auto" w:sz="4" w:space="0"/>
            </w:tcBorders>
            <w:shd w:val="clear" w:color="000000" w:fill="FFFFFF"/>
            <w:vAlign w:val="center"/>
          </w:tcPr>
          <w:p>
            <w:pPr>
              <w:jc w:val="right"/>
              <w:rPr>
                <w:rFonts w:hint="eastAsia" w:ascii="仿宋_GB2312" w:eastAsia="仿宋_GB2312"/>
                <w:b/>
                <w:bCs/>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bCs/>
                <w:color w:val="auto"/>
                <w:sz w:val="15"/>
                <w:szCs w:val="15"/>
                <w:highlight w:val="none"/>
              </w:rPr>
            </w:pPr>
            <w:r>
              <w:rPr>
                <w:rFonts w:hint="eastAsia" w:ascii="仿宋_GB2312" w:eastAsia="仿宋_GB2312"/>
                <w:b/>
                <w:bCs/>
                <w:color w:val="auto"/>
                <w:sz w:val="15"/>
                <w:szCs w:val="15"/>
                <w:highlight w:val="none"/>
                <w:lang w:val="en-US" w:eastAsia="zh-CN"/>
              </w:rPr>
              <w:t>208</w:t>
            </w:r>
            <w:r>
              <w:rPr>
                <w:rFonts w:hint="eastAsia" w:ascii="仿宋_GB2312" w:eastAsia="仿宋_GB2312"/>
                <w:b/>
                <w:bCs/>
                <w:color w:val="auto"/>
                <w:sz w:val="15"/>
                <w:szCs w:val="15"/>
                <w:highlight w:val="none"/>
              </w:rPr>
              <w:t>　</w:t>
            </w:r>
          </w:p>
        </w:tc>
        <w:tc>
          <w:tcPr>
            <w:tcW w:w="444"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15"/>
                <w:szCs w:val="15"/>
                <w:highlight w:val="none"/>
              </w:rPr>
            </w:pPr>
            <w:r>
              <w:rPr>
                <w:rFonts w:hint="eastAsia" w:ascii="仿宋_GB2312" w:eastAsia="仿宋_GB2312"/>
                <w:b/>
                <w:bCs/>
                <w:color w:val="auto"/>
                <w:sz w:val="15"/>
                <w:szCs w:val="15"/>
                <w:highlight w:val="none"/>
                <w:lang w:val="en-US" w:eastAsia="zh-CN"/>
              </w:rPr>
              <w:t>02</w:t>
            </w:r>
            <w:r>
              <w:rPr>
                <w:rFonts w:hint="eastAsia" w:ascii="仿宋_GB2312" w:eastAsia="仿宋_GB2312"/>
                <w:b/>
                <w:bCs/>
                <w:color w:val="auto"/>
                <w:sz w:val="15"/>
                <w:szCs w:val="15"/>
                <w:highlight w:val="none"/>
              </w:rPr>
              <w:t>　</w:t>
            </w:r>
          </w:p>
        </w:tc>
        <w:tc>
          <w:tcPr>
            <w:tcW w:w="404"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15"/>
                <w:szCs w:val="15"/>
                <w:highlight w:val="none"/>
              </w:rPr>
            </w:pPr>
            <w:r>
              <w:rPr>
                <w:rFonts w:hint="eastAsia" w:ascii="仿宋_GB2312" w:eastAsia="仿宋_GB2312"/>
                <w:b/>
                <w:bCs/>
                <w:color w:val="auto"/>
                <w:sz w:val="15"/>
                <w:szCs w:val="15"/>
                <w:highlight w:val="none"/>
              </w:rPr>
              <w:t>　</w:t>
            </w:r>
          </w:p>
        </w:tc>
        <w:tc>
          <w:tcPr>
            <w:tcW w:w="172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b/>
                <w:bCs/>
                <w:i w:val="0"/>
                <w:iCs w:val="0"/>
                <w:color w:val="000000"/>
                <w:kern w:val="2"/>
                <w:sz w:val="15"/>
                <w:szCs w:val="15"/>
                <w:highlight w:val="none"/>
                <w:u w:val="none"/>
                <w:lang w:val="en-US" w:eastAsia="zh-CN" w:bidi="ar-SA"/>
              </w:rPr>
            </w:pPr>
            <w:r>
              <w:rPr>
                <w:rFonts w:hint="default" w:ascii="Calibri" w:hAnsi="Calibri" w:eastAsia="宋体" w:cs="Calibri"/>
                <w:b/>
                <w:bCs/>
                <w:i w:val="0"/>
                <w:iCs w:val="0"/>
                <w:color w:val="000000"/>
                <w:kern w:val="0"/>
                <w:sz w:val="15"/>
                <w:szCs w:val="15"/>
                <w:highlight w:val="none"/>
                <w:u w:val="none"/>
                <w:lang w:val="en-US" w:eastAsia="zh-CN" w:bidi="ar"/>
              </w:rPr>
              <w:t>民政管理事务</w:t>
            </w:r>
          </w:p>
        </w:tc>
        <w:tc>
          <w:tcPr>
            <w:tcW w:w="89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302.97</w:t>
            </w:r>
          </w:p>
        </w:tc>
        <w:tc>
          <w:tcPr>
            <w:tcW w:w="95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162.68</w:t>
            </w:r>
          </w:p>
        </w:tc>
        <w:tc>
          <w:tcPr>
            <w:tcW w:w="938"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162.68</w:t>
            </w:r>
          </w:p>
        </w:tc>
        <w:tc>
          <w:tcPr>
            <w:tcW w:w="923"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893"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1078"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75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78"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138.6</w:t>
            </w:r>
          </w:p>
        </w:tc>
        <w:tc>
          <w:tcPr>
            <w:tcW w:w="787"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eastAsia="仿宋_GB2312"/>
                <w:b/>
                <w:bCs/>
                <w:color w:val="auto"/>
                <w:sz w:val="20"/>
                <w:szCs w:val="20"/>
                <w:highlight w:val="none"/>
              </w:rPr>
            </w:pPr>
            <w:r>
              <w:rPr>
                <w:rFonts w:hint="default" w:ascii="Calibri" w:hAnsi="Calibri" w:eastAsia="宋体" w:cs="Calibri"/>
                <w:b/>
                <w:bCs/>
                <w:i w:val="0"/>
                <w:iCs w:val="0"/>
                <w:color w:val="000000"/>
                <w:kern w:val="0"/>
                <w:sz w:val="20"/>
                <w:szCs w:val="20"/>
                <w:highlight w:val="none"/>
                <w:u w:val="none"/>
                <w:lang w:val="en-US" w:eastAsia="zh-CN" w:bidi="ar"/>
              </w:rPr>
              <w:t>1.69</w:t>
            </w:r>
          </w:p>
        </w:tc>
        <w:tc>
          <w:tcPr>
            <w:tcW w:w="8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02</w:t>
            </w:r>
            <w:r>
              <w:rPr>
                <w:rFonts w:hint="eastAsia" w:ascii="仿宋_GB2312" w:eastAsia="仿宋_GB2312"/>
                <w:color w:val="auto"/>
                <w:sz w:val="15"/>
                <w:szCs w:val="15"/>
                <w:highlight w:val="none"/>
              </w:rPr>
              <w:t>　</w:t>
            </w:r>
          </w:p>
        </w:tc>
        <w:tc>
          <w:tcPr>
            <w:tcW w:w="4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01</w:t>
            </w:r>
            <w:r>
              <w:rPr>
                <w:rFonts w:hint="eastAsia" w:ascii="仿宋_GB2312" w:eastAsia="仿宋_GB2312"/>
                <w:color w:val="auto"/>
                <w:sz w:val="15"/>
                <w:szCs w:val="15"/>
                <w:highlight w:val="none"/>
              </w:rPr>
              <w:t>　</w:t>
            </w:r>
          </w:p>
        </w:tc>
        <w:tc>
          <w:tcPr>
            <w:tcW w:w="172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行政运行</w:t>
            </w:r>
          </w:p>
        </w:tc>
        <w:tc>
          <w:tcPr>
            <w:tcW w:w="89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218.28</w:t>
            </w:r>
          </w:p>
        </w:tc>
        <w:tc>
          <w:tcPr>
            <w:tcW w:w="95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140.68</w:t>
            </w:r>
          </w:p>
        </w:tc>
        <w:tc>
          <w:tcPr>
            <w:tcW w:w="938"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140.68</w:t>
            </w:r>
          </w:p>
        </w:tc>
        <w:tc>
          <w:tcPr>
            <w:tcW w:w="9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5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77.6</w:t>
            </w:r>
          </w:p>
        </w:tc>
        <w:tc>
          <w:tcPr>
            <w:tcW w:w="787"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p>
        </w:tc>
        <w:tc>
          <w:tcPr>
            <w:tcW w:w="8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02</w:t>
            </w:r>
            <w:r>
              <w:rPr>
                <w:rFonts w:hint="eastAsia" w:ascii="仿宋_GB2312" w:eastAsia="仿宋_GB2312"/>
                <w:color w:val="auto"/>
                <w:sz w:val="15"/>
                <w:szCs w:val="15"/>
                <w:highlight w:val="none"/>
              </w:rPr>
              <w:t>　</w:t>
            </w:r>
          </w:p>
        </w:tc>
        <w:tc>
          <w:tcPr>
            <w:tcW w:w="4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02</w:t>
            </w:r>
            <w:r>
              <w:rPr>
                <w:rFonts w:hint="eastAsia" w:ascii="仿宋_GB2312" w:eastAsia="仿宋_GB2312"/>
                <w:color w:val="auto"/>
                <w:sz w:val="15"/>
                <w:szCs w:val="15"/>
                <w:highlight w:val="none"/>
              </w:rPr>
              <w:t>　</w:t>
            </w:r>
          </w:p>
        </w:tc>
        <w:tc>
          <w:tcPr>
            <w:tcW w:w="172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一般行政管理事务</w:t>
            </w:r>
          </w:p>
        </w:tc>
        <w:tc>
          <w:tcPr>
            <w:tcW w:w="89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82.69</w:t>
            </w:r>
          </w:p>
        </w:tc>
        <w:tc>
          <w:tcPr>
            <w:tcW w:w="95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w:t>
            </w:r>
          </w:p>
        </w:tc>
        <w:tc>
          <w:tcPr>
            <w:tcW w:w="938"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w:t>
            </w:r>
          </w:p>
        </w:tc>
        <w:tc>
          <w:tcPr>
            <w:tcW w:w="9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5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61</w:t>
            </w:r>
          </w:p>
        </w:tc>
        <w:tc>
          <w:tcPr>
            <w:tcW w:w="787"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1.69</w:t>
            </w:r>
          </w:p>
        </w:tc>
        <w:tc>
          <w:tcPr>
            <w:tcW w:w="8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02</w:t>
            </w:r>
            <w:r>
              <w:rPr>
                <w:rFonts w:hint="eastAsia" w:ascii="仿宋_GB2312" w:eastAsia="仿宋_GB2312"/>
                <w:color w:val="auto"/>
                <w:sz w:val="15"/>
                <w:szCs w:val="15"/>
                <w:highlight w:val="none"/>
              </w:rPr>
              <w:t>　</w:t>
            </w:r>
          </w:p>
        </w:tc>
        <w:tc>
          <w:tcPr>
            <w:tcW w:w="4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09</w:t>
            </w:r>
            <w:r>
              <w:rPr>
                <w:rFonts w:hint="eastAsia" w:ascii="仿宋_GB2312" w:eastAsia="仿宋_GB2312"/>
                <w:color w:val="auto"/>
                <w:sz w:val="15"/>
                <w:szCs w:val="15"/>
                <w:highlight w:val="none"/>
              </w:rPr>
              <w:t>　</w:t>
            </w:r>
          </w:p>
        </w:tc>
        <w:tc>
          <w:tcPr>
            <w:tcW w:w="172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老龄事务</w:t>
            </w:r>
          </w:p>
        </w:tc>
        <w:tc>
          <w:tcPr>
            <w:tcW w:w="89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w:t>
            </w:r>
          </w:p>
        </w:tc>
        <w:tc>
          <w:tcPr>
            <w:tcW w:w="95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w:t>
            </w:r>
          </w:p>
        </w:tc>
        <w:tc>
          <w:tcPr>
            <w:tcW w:w="938"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w:t>
            </w:r>
          </w:p>
        </w:tc>
        <w:tc>
          <w:tcPr>
            <w:tcW w:w="9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5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bCs/>
                <w:color w:val="auto"/>
                <w:sz w:val="15"/>
                <w:szCs w:val="15"/>
                <w:highlight w:val="none"/>
              </w:rPr>
            </w:pPr>
            <w:r>
              <w:rPr>
                <w:rFonts w:hint="eastAsia" w:ascii="仿宋_GB2312" w:eastAsia="仿宋_GB2312"/>
                <w:b/>
                <w:bCs/>
                <w:color w:val="auto"/>
                <w:sz w:val="15"/>
                <w:szCs w:val="15"/>
                <w:highlight w:val="none"/>
                <w:lang w:val="en-US" w:eastAsia="zh-CN"/>
              </w:rPr>
              <w:t>208</w:t>
            </w:r>
            <w:r>
              <w:rPr>
                <w:rFonts w:hint="eastAsia" w:ascii="仿宋_GB2312" w:eastAsia="仿宋_GB2312"/>
                <w:b/>
                <w:bCs/>
                <w:color w:val="auto"/>
                <w:sz w:val="15"/>
                <w:szCs w:val="15"/>
                <w:highlight w:val="none"/>
              </w:rPr>
              <w:t>　</w:t>
            </w:r>
          </w:p>
        </w:tc>
        <w:tc>
          <w:tcPr>
            <w:tcW w:w="444"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15"/>
                <w:szCs w:val="15"/>
                <w:highlight w:val="none"/>
              </w:rPr>
            </w:pPr>
            <w:r>
              <w:rPr>
                <w:rFonts w:hint="eastAsia" w:ascii="仿宋_GB2312" w:eastAsia="仿宋_GB2312"/>
                <w:b/>
                <w:bCs/>
                <w:color w:val="auto"/>
                <w:sz w:val="15"/>
                <w:szCs w:val="15"/>
                <w:highlight w:val="none"/>
                <w:lang w:val="en-US" w:eastAsia="zh-CN"/>
              </w:rPr>
              <w:t>05</w:t>
            </w:r>
            <w:r>
              <w:rPr>
                <w:rFonts w:hint="eastAsia" w:ascii="仿宋_GB2312" w:eastAsia="仿宋_GB2312"/>
                <w:b/>
                <w:bCs/>
                <w:color w:val="auto"/>
                <w:sz w:val="15"/>
                <w:szCs w:val="15"/>
                <w:highlight w:val="none"/>
              </w:rPr>
              <w:t>　</w:t>
            </w:r>
          </w:p>
        </w:tc>
        <w:tc>
          <w:tcPr>
            <w:tcW w:w="404"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15"/>
                <w:szCs w:val="15"/>
                <w:highlight w:val="none"/>
              </w:rPr>
            </w:pPr>
            <w:r>
              <w:rPr>
                <w:rFonts w:hint="eastAsia" w:ascii="仿宋_GB2312" w:eastAsia="仿宋_GB2312"/>
                <w:b/>
                <w:bCs/>
                <w:color w:val="auto"/>
                <w:sz w:val="15"/>
                <w:szCs w:val="15"/>
                <w:highlight w:val="none"/>
              </w:rPr>
              <w:t>　</w:t>
            </w:r>
          </w:p>
        </w:tc>
        <w:tc>
          <w:tcPr>
            <w:tcW w:w="172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b/>
                <w:bCs/>
                <w:i w:val="0"/>
                <w:iCs w:val="0"/>
                <w:color w:val="000000"/>
                <w:kern w:val="2"/>
                <w:sz w:val="15"/>
                <w:szCs w:val="15"/>
                <w:highlight w:val="none"/>
                <w:u w:val="none"/>
                <w:lang w:val="en-US" w:eastAsia="zh-CN" w:bidi="ar-SA"/>
              </w:rPr>
            </w:pPr>
            <w:r>
              <w:rPr>
                <w:rFonts w:hint="default" w:ascii="Calibri" w:hAnsi="Calibri" w:eastAsia="宋体" w:cs="Calibri"/>
                <w:b/>
                <w:bCs/>
                <w:i w:val="0"/>
                <w:iCs w:val="0"/>
                <w:color w:val="000000"/>
                <w:kern w:val="0"/>
                <w:sz w:val="15"/>
                <w:szCs w:val="15"/>
                <w:highlight w:val="none"/>
                <w:u w:val="none"/>
                <w:lang w:val="en-US" w:eastAsia="zh-CN" w:bidi="ar"/>
              </w:rPr>
              <w:t>行政事业单位养老支出</w:t>
            </w:r>
          </w:p>
        </w:tc>
        <w:tc>
          <w:tcPr>
            <w:tcW w:w="89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84.88</w:t>
            </w:r>
          </w:p>
        </w:tc>
        <w:tc>
          <w:tcPr>
            <w:tcW w:w="95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51.88</w:t>
            </w:r>
          </w:p>
        </w:tc>
        <w:tc>
          <w:tcPr>
            <w:tcW w:w="938"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51.88</w:t>
            </w:r>
          </w:p>
        </w:tc>
        <w:tc>
          <w:tcPr>
            <w:tcW w:w="923"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893"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1078"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75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78"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Calibri" w:hAnsi="Calibri" w:eastAsia="宋体" w:cs="Calibri"/>
                <w:b/>
                <w:bCs/>
                <w:i w:val="0"/>
                <w:iCs w:val="0"/>
                <w:color w:val="000000"/>
                <w:kern w:val="2"/>
                <w:sz w:val="20"/>
                <w:szCs w:val="20"/>
                <w:highlight w:val="none"/>
                <w:u w:val="none"/>
                <w:lang w:val="en-US" w:eastAsia="zh-CN" w:bidi="ar-SA"/>
              </w:rPr>
            </w:pPr>
            <w:r>
              <w:rPr>
                <w:rFonts w:hint="eastAsia" w:ascii="Calibri" w:hAnsi="Calibri" w:cs="Calibri"/>
                <w:b/>
                <w:bCs/>
                <w:i w:val="0"/>
                <w:iCs w:val="0"/>
                <w:color w:val="000000"/>
                <w:kern w:val="0"/>
                <w:sz w:val="20"/>
                <w:szCs w:val="20"/>
                <w:highlight w:val="none"/>
                <w:u w:val="none"/>
                <w:lang w:val="en-US" w:eastAsia="zh-CN" w:bidi="ar"/>
              </w:rPr>
              <w:t>33</w:t>
            </w:r>
          </w:p>
        </w:tc>
        <w:tc>
          <w:tcPr>
            <w:tcW w:w="78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05</w:t>
            </w:r>
            <w:r>
              <w:rPr>
                <w:rFonts w:hint="eastAsia" w:ascii="仿宋_GB2312" w:eastAsia="仿宋_GB2312"/>
                <w:color w:val="auto"/>
                <w:sz w:val="15"/>
                <w:szCs w:val="15"/>
                <w:highlight w:val="none"/>
              </w:rPr>
              <w:t>　</w:t>
            </w:r>
          </w:p>
        </w:tc>
        <w:tc>
          <w:tcPr>
            <w:tcW w:w="4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01</w:t>
            </w:r>
            <w:r>
              <w:rPr>
                <w:rFonts w:hint="eastAsia" w:ascii="仿宋_GB2312" w:eastAsia="仿宋_GB2312"/>
                <w:color w:val="auto"/>
                <w:sz w:val="15"/>
                <w:szCs w:val="15"/>
                <w:highlight w:val="none"/>
              </w:rPr>
              <w:t>　</w:t>
            </w:r>
          </w:p>
        </w:tc>
        <w:tc>
          <w:tcPr>
            <w:tcW w:w="172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行政单位离退休</w:t>
            </w:r>
          </w:p>
        </w:tc>
        <w:tc>
          <w:tcPr>
            <w:tcW w:w="89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15.02</w:t>
            </w:r>
          </w:p>
        </w:tc>
        <w:tc>
          <w:tcPr>
            <w:tcW w:w="95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12.02</w:t>
            </w:r>
          </w:p>
        </w:tc>
        <w:tc>
          <w:tcPr>
            <w:tcW w:w="938"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12.02</w:t>
            </w:r>
          </w:p>
        </w:tc>
        <w:tc>
          <w:tcPr>
            <w:tcW w:w="9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5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3</w:t>
            </w:r>
          </w:p>
        </w:tc>
        <w:tc>
          <w:tcPr>
            <w:tcW w:w="78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05</w:t>
            </w:r>
            <w:r>
              <w:rPr>
                <w:rFonts w:hint="eastAsia" w:ascii="仿宋_GB2312" w:eastAsia="仿宋_GB2312"/>
                <w:color w:val="auto"/>
                <w:sz w:val="15"/>
                <w:szCs w:val="15"/>
                <w:highlight w:val="none"/>
              </w:rPr>
              <w:t>　</w:t>
            </w:r>
          </w:p>
        </w:tc>
        <w:tc>
          <w:tcPr>
            <w:tcW w:w="4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05</w:t>
            </w:r>
            <w:r>
              <w:rPr>
                <w:rFonts w:hint="eastAsia" w:ascii="仿宋_GB2312" w:eastAsia="仿宋_GB2312"/>
                <w:color w:val="auto"/>
                <w:sz w:val="15"/>
                <w:szCs w:val="15"/>
                <w:highlight w:val="none"/>
              </w:rPr>
              <w:t>　</w:t>
            </w:r>
          </w:p>
        </w:tc>
        <w:tc>
          <w:tcPr>
            <w:tcW w:w="172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机关事业单位基本养老保险缴费支出</w:t>
            </w:r>
          </w:p>
        </w:tc>
        <w:tc>
          <w:tcPr>
            <w:tcW w:w="89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59.86</w:t>
            </w:r>
          </w:p>
        </w:tc>
        <w:tc>
          <w:tcPr>
            <w:tcW w:w="95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39.86</w:t>
            </w:r>
          </w:p>
        </w:tc>
        <w:tc>
          <w:tcPr>
            <w:tcW w:w="938"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39.86</w:t>
            </w:r>
          </w:p>
        </w:tc>
        <w:tc>
          <w:tcPr>
            <w:tcW w:w="9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5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w:t>
            </w:r>
          </w:p>
        </w:tc>
        <w:tc>
          <w:tcPr>
            <w:tcW w:w="78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05</w:t>
            </w:r>
            <w:r>
              <w:rPr>
                <w:rFonts w:hint="eastAsia" w:ascii="仿宋_GB2312" w:eastAsia="仿宋_GB2312"/>
                <w:color w:val="auto"/>
                <w:sz w:val="15"/>
                <w:szCs w:val="15"/>
                <w:highlight w:val="none"/>
              </w:rPr>
              <w:t>　</w:t>
            </w:r>
          </w:p>
        </w:tc>
        <w:tc>
          <w:tcPr>
            <w:tcW w:w="4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06</w:t>
            </w:r>
            <w:r>
              <w:rPr>
                <w:rFonts w:hint="eastAsia" w:ascii="仿宋_GB2312" w:eastAsia="仿宋_GB2312"/>
                <w:color w:val="auto"/>
                <w:sz w:val="15"/>
                <w:szCs w:val="15"/>
                <w:highlight w:val="none"/>
              </w:rPr>
              <w:t>　</w:t>
            </w:r>
          </w:p>
        </w:tc>
        <w:tc>
          <w:tcPr>
            <w:tcW w:w="172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机关事业单位职业年金缴费支出</w:t>
            </w:r>
          </w:p>
        </w:tc>
        <w:tc>
          <w:tcPr>
            <w:tcW w:w="89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10</w:t>
            </w:r>
          </w:p>
        </w:tc>
        <w:tc>
          <w:tcPr>
            <w:tcW w:w="95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5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10</w:t>
            </w:r>
          </w:p>
        </w:tc>
        <w:tc>
          <w:tcPr>
            <w:tcW w:w="78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bCs/>
                <w:color w:val="auto"/>
                <w:sz w:val="15"/>
                <w:szCs w:val="15"/>
                <w:highlight w:val="none"/>
              </w:rPr>
            </w:pPr>
            <w:r>
              <w:rPr>
                <w:rFonts w:hint="eastAsia" w:ascii="仿宋_GB2312" w:eastAsia="仿宋_GB2312"/>
                <w:b/>
                <w:bCs/>
                <w:color w:val="auto"/>
                <w:sz w:val="15"/>
                <w:szCs w:val="15"/>
                <w:highlight w:val="none"/>
                <w:lang w:val="en-US" w:eastAsia="zh-CN"/>
              </w:rPr>
              <w:t>208</w:t>
            </w:r>
            <w:r>
              <w:rPr>
                <w:rFonts w:hint="eastAsia" w:ascii="仿宋_GB2312" w:eastAsia="仿宋_GB2312"/>
                <w:b/>
                <w:bCs/>
                <w:color w:val="auto"/>
                <w:sz w:val="15"/>
                <w:szCs w:val="15"/>
                <w:highlight w:val="none"/>
              </w:rPr>
              <w:t>　</w:t>
            </w:r>
          </w:p>
        </w:tc>
        <w:tc>
          <w:tcPr>
            <w:tcW w:w="444"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15"/>
                <w:szCs w:val="15"/>
                <w:highlight w:val="none"/>
              </w:rPr>
            </w:pPr>
            <w:r>
              <w:rPr>
                <w:rFonts w:hint="eastAsia" w:ascii="仿宋_GB2312" w:eastAsia="仿宋_GB2312"/>
                <w:b/>
                <w:bCs/>
                <w:color w:val="auto"/>
                <w:sz w:val="15"/>
                <w:szCs w:val="15"/>
                <w:highlight w:val="none"/>
                <w:lang w:val="en-US" w:eastAsia="zh-CN"/>
              </w:rPr>
              <w:t>10</w:t>
            </w:r>
            <w:r>
              <w:rPr>
                <w:rFonts w:hint="eastAsia" w:ascii="仿宋_GB2312" w:eastAsia="仿宋_GB2312"/>
                <w:b/>
                <w:bCs/>
                <w:color w:val="auto"/>
                <w:sz w:val="15"/>
                <w:szCs w:val="15"/>
                <w:highlight w:val="none"/>
              </w:rPr>
              <w:t>　</w:t>
            </w:r>
          </w:p>
        </w:tc>
        <w:tc>
          <w:tcPr>
            <w:tcW w:w="404"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15"/>
                <w:szCs w:val="15"/>
                <w:highlight w:val="none"/>
              </w:rPr>
            </w:pPr>
            <w:r>
              <w:rPr>
                <w:rFonts w:hint="eastAsia" w:ascii="仿宋_GB2312" w:eastAsia="仿宋_GB2312"/>
                <w:b/>
                <w:bCs/>
                <w:color w:val="auto"/>
                <w:sz w:val="15"/>
                <w:szCs w:val="15"/>
                <w:highlight w:val="none"/>
              </w:rPr>
              <w:t>　</w:t>
            </w:r>
          </w:p>
        </w:tc>
        <w:tc>
          <w:tcPr>
            <w:tcW w:w="172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b/>
                <w:bCs/>
                <w:i w:val="0"/>
                <w:iCs w:val="0"/>
                <w:color w:val="000000"/>
                <w:kern w:val="2"/>
                <w:sz w:val="15"/>
                <w:szCs w:val="15"/>
                <w:highlight w:val="none"/>
                <w:u w:val="none"/>
                <w:lang w:val="en-US" w:eastAsia="zh-CN" w:bidi="ar-SA"/>
              </w:rPr>
            </w:pPr>
            <w:r>
              <w:rPr>
                <w:rFonts w:hint="default" w:ascii="Calibri" w:hAnsi="Calibri" w:eastAsia="宋体" w:cs="Calibri"/>
                <w:b/>
                <w:bCs/>
                <w:i w:val="0"/>
                <w:iCs w:val="0"/>
                <w:color w:val="000000"/>
                <w:kern w:val="0"/>
                <w:sz w:val="15"/>
                <w:szCs w:val="15"/>
                <w:highlight w:val="none"/>
                <w:u w:val="none"/>
                <w:lang w:val="en-US" w:eastAsia="zh-CN" w:bidi="ar"/>
              </w:rPr>
              <w:t>社会福利</w:t>
            </w:r>
          </w:p>
        </w:tc>
        <w:tc>
          <w:tcPr>
            <w:tcW w:w="89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969.76</w:t>
            </w:r>
          </w:p>
        </w:tc>
        <w:tc>
          <w:tcPr>
            <w:tcW w:w="95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368.27</w:t>
            </w:r>
          </w:p>
        </w:tc>
        <w:tc>
          <w:tcPr>
            <w:tcW w:w="938"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eastAsia" w:ascii="Calibri" w:hAnsi="Calibri" w:cs="Calibri"/>
                <w:b/>
                <w:bCs/>
                <w:i w:val="0"/>
                <w:iCs w:val="0"/>
                <w:color w:val="000000"/>
                <w:kern w:val="0"/>
                <w:sz w:val="20"/>
                <w:szCs w:val="20"/>
                <w:highlight w:val="none"/>
                <w:u w:val="none"/>
                <w:lang w:val="en-US" w:eastAsia="zh-CN" w:bidi="ar"/>
              </w:rPr>
              <w:t>352</w:t>
            </w:r>
            <w:r>
              <w:rPr>
                <w:rFonts w:hint="default" w:ascii="Calibri" w:hAnsi="Calibri" w:eastAsia="宋体" w:cs="Calibri"/>
                <w:b/>
                <w:bCs/>
                <w:i w:val="0"/>
                <w:iCs w:val="0"/>
                <w:color w:val="000000"/>
                <w:kern w:val="0"/>
                <w:sz w:val="20"/>
                <w:szCs w:val="20"/>
                <w:highlight w:val="none"/>
                <w:u w:val="none"/>
                <w:lang w:val="en-US" w:eastAsia="zh-CN" w:bidi="ar"/>
              </w:rPr>
              <w:t>.27</w:t>
            </w:r>
          </w:p>
        </w:tc>
        <w:tc>
          <w:tcPr>
            <w:tcW w:w="92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16</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893"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1078"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75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78"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529.4</w:t>
            </w:r>
          </w:p>
        </w:tc>
        <w:tc>
          <w:tcPr>
            <w:tcW w:w="787"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72.09</w:t>
            </w:r>
          </w:p>
        </w:tc>
        <w:tc>
          <w:tcPr>
            <w:tcW w:w="8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10</w:t>
            </w:r>
            <w:r>
              <w:rPr>
                <w:rFonts w:hint="eastAsia" w:ascii="仿宋_GB2312" w:eastAsia="仿宋_GB2312"/>
                <w:color w:val="auto"/>
                <w:sz w:val="15"/>
                <w:szCs w:val="15"/>
                <w:highlight w:val="none"/>
              </w:rPr>
              <w:t>　</w:t>
            </w:r>
          </w:p>
        </w:tc>
        <w:tc>
          <w:tcPr>
            <w:tcW w:w="4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01</w:t>
            </w:r>
            <w:r>
              <w:rPr>
                <w:rFonts w:hint="eastAsia" w:ascii="仿宋_GB2312" w:eastAsia="仿宋_GB2312"/>
                <w:color w:val="auto"/>
                <w:sz w:val="15"/>
                <w:szCs w:val="15"/>
                <w:highlight w:val="none"/>
              </w:rPr>
              <w:t>　</w:t>
            </w:r>
          </w:p>
        </w:tc>
        <w:tc>
          <w:tcPr>
            <w:tcW w:w="172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儿童福利</w:t>
            </w:r>
          </w:p>
        </w:tc>
        <w:tc>
          <w:tcPr>
            <w:tcW w:w="89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22.96</w:t>
            </w:r>
          </w:p>
        </w:tc>
        <w:tc>
          <w:tcPr>
            <w:tcW w:w="95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22.96</w:t>
            </w:r>
          </w:p>
        </w:tc>
        <w:tc>
          <w:tcPr>
            <w:tcW w:w="938"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eastAsia" w:ascii="Calibri" w:hAnsi="Calibri" w:cs="Calibri"/>
                <w:i w:val="0"/>
                <w:iCs w:val="0"/>
                <w:color w:val="000000"/>
                <w:kern w:val="0"/>
                <w:sz w:val="20"/>
                <w:szCs w:val="20"/>
                <w:highlight w:val="none"/>
                <w:u w:val="none"/>
                <w:lang w:val="en-US" w:eastAsia="zh-CN" w:bidi="ar"/>
              </w:rPr>
              <w:t>6</w:t>
            </w:r>
            <w:r>
              <w:rPr>
                <w:rFonts w:hint="default" w:ascii="Calibri" w:hAnsi="Calibri" w:eastAsia="宋体" w:cs="Calibri"/>
                <w:i w:val="0"/>
                <w:iCs w:val="0"/>
                <w:color w:val="000000"/>
                <w:kern w:val="0"/>
                <w:sz w:val="20"/>
                <w:szCs w:val="20"/>
                <w:highlight w:val="none"/>
                <w:u w:val="none"/>
                <w:lang w:val="en-US" w:eastAsia="zh-CN" w:bidi="ar"/>
              </w:rPr>
              <w:t>.96</w:t>
            </w:r>
          </w:p>
        </w:tc>
        <w:tc>
          <w:tcPr>
            <w:tcW w:w="92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16</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5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10</w:t>
            </w:r>
            <w:r>
              <w:rPr>
                <w:rFonts w:hint="eastAsia" w:ascii="仿宋_GB2312" w:eastAsia="仿宋_GB2312"/>
                <w:color w:val="auto"/>
                <w:sz w:val="15"/>
                <w:szCs w:val="15"/>
                <w:highlight w:val="none"/>
              </w:rPr>
              <w:t>　</w:t>
            </w:r>
          </w:p>
        </w:tc>
        <w:tc>
          <w:tcPr>
            <w:tcW w:w="4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02</w:t>
            </w:r>
            <w:r>
              <w:rPr>
                <w:rFonts w:hint="eastAsia" w:ascii="仿宋_GB2312" w:eastAsia="仿宋_GB2312"/>
                <w:color w:val="auto"/>
                <w:sz w:val="15"/>
                <w:szCs w:val="15"/>
                <w:highlight w:val="none"/>
              </w:rPr>
              <w:t>　</w:t>
            </w:r>
          </w:p>
        </w:tc>
        <w:tc>
          <w:tcPr>
            <w:tcW w:w="172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老年福利</w:t>
            </w:r>
          </w:p>
        </w:tc>
        <w:tc>
          <w:tcPr>
            <w:tcW w:w="89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203.51</w:t>
            </w:r>
          </w:p>
        </w:tc>
        <w:tc>
          <w:tcPr>
            <w:tcW w:w="95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142.51</w:t>
            </w:r>
          </w:p>
        </w:tc>
        <w:tc>
          <w:tcPr>
            <w:tcW w:w="938"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142.51</w:t>
            </w:r>
          </w:p>
        </w:tc>
        <w:tc>
          <w:tcPr>
            <w:tcW w:w="9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5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10</w:t>
            </w:r>
          </w:p>
        </w:tc>
        <w:tc>
          <w:tcPr>
            <w:tcW w:w="787"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51</w:t>
            </w:r>
          </w:p>
        </w:tc>
        <w:tc>
          <w:tcPr>
            <w:tcW w:w="8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10</w:t>
            </w:r>
            <w:r>
              <w:rPr>
                <w:rFonts w:hint="eastAsia" w:ascii="仿宋_GB2312" w:eastAsia="仿宋_GB2312"/>
                <w:color w:val="auto"/>
                <w:sz w:val="15"/>
                <w:szCs w:val="15"/>
                <w:highlight w:val="none"/>
              </w:rPr>
              <w:t>　</w:t>
            </w:r>
          </w:p>
        </w:tc>
        <w:tc>
          <w:tcPr>
            <w:tcW w:w="4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05</w:t>
            </w:r>
            <w:r>
              <w:rPr>
                <w:rFonts w:hint="eastAsia" w:ascii="仿宋_GB2312" w:eastAsia="仿宋_GB2312"/>
                <w:color w:val="auto"/>
                <w:sz w:val="15"/>
                <w:szCs w:val="15"/>
                <w:highlight w:val="none"/>
              </w:rPr>
              <w:t>　</w:t>
            </w:r>
          </w:p>
        </w:tc>
        <w:tc>
          <w:tcPr>
            <w:tcW w:w="172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社会福利事业单位</w:t>
            </w:r>
          </w:p>
        </w:tc>
        <w:tc>
          <w:tcPr>
            <w:tcW w:w="89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214.8</w:t>
            </w:r>
          </w:p>
        </w:tc>
        <w:tc>
          <w:tcPr>
            <w:tcW w:w="95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202.8</w:t>
            </w:r>
          </w:p>
        </w:tc>
        <w:tc>
          <w:tcPr>
            <w:tcW w:w="938"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202.8</w:t>
            </w:r>
          </w:p>
        </w:tc>
        <w:tc>
          <w:tcPr>
            <w:tcW w:w="9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5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12</w:t>
            </w:r>
          </w:p>
        </w:tc>
        <w:tc>
          <w:tcPr>
            <w:tcW w:w="78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10</w:t>
            </w:r>
            <w:r>
              <w:rPr>
                <w:rFonts w:hint="eastAsia" w:ascii="仿宋_GB2312" w:eastAsia="仿宋_GB2312"/>
                <w:color w:val="auto"/>
                <w:sz w:val="15"/>
                <w:szCs w:val="15"/>
                <w:highlight w:val="none"/>
              </w:rPr>
              <w:t>　</w:t>
            </w:r>
          </w:p>
        </w:tc>
        <w:tc>
          <w:tcPr>
            <w:tcW w:w="4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06</w:t>
            </w:r>
            <w:r>
              <w:rPr>
                <w:rFonts w:hint="eastAsia" w:ascii="仿宋_GB2312" w:eastAsia="仿宋_GB2312"/>
                <w:color w:val="auto"/>
                <w:sz w:val="15"/>
                <w:szCs w:val="15"/>
                <w:highlight w:val="none"/>
              </w:rPr>
              <w:t>　</w:t>
            </w:r>
          </w:p>
        </w:tc>
        <w:tc>
          <w:tcPr>
            <w:tcW w:w="172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养老服务</w:t>
            </w:r>
          </w:p>
        </w:tc>
        <w:tc>
          <w:tcPr>
            <w:tcW w:w="89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528.49</w:t>
            </w:r>
          </w:p>
        </w:tc>
        <w:tc>
          <w:tcPr>
            <w:tcW w:w="95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5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507.4</w:t>
            </w:r>
          </w:p>
        </w:tc>
        <w:tc>
          <w:tcPr>
            <w:tcW w:w="787"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21.09</w:t>
            </w:r>
          </w:p>
        </w:tc>
        <w:tc>
          <w:tcPr>
            <w:tcW w:w="8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bCs/>
                <w:color w:val="auto"/>
                <w:sz w:val="15"/>
                <w:szCs w:val="15"/>
                <w:highlight w:val="none"/>
              </w:rPr>
            </w:pPr>
            <w:r>
              <w:rPr>
                <w:rFonts w:hint="eastAsia" w:ascii="仿宋_GB2312" w:eastAsia="仿宋_GB2312"/>
                <w:b/>
                <w:bCs/>
                <w:color w:val="auto"/>
                <w:sz w:val="15"/>
                <w:szCs w:val="15"/>
                <w:highlight w:val="none"/>
                <w:lang w:val="en-US" w:eastAsia="zh-CN"/>
              </w:rPr>
              <w:t>208</w:t>
            </w:r>
            <w:r>
              <w:rPr>
                <w:rFonts w:hint="eastAsia" w:ascii="仿宋_GB2312" w:eastAsia="仿宋_GB2312"/>
                <w:b/>
                <w:bCs/>
                <w:color w:val="auto"/>
                <w:sz w:val="15"/>
                <w:szCs w:val="15"/>
                <w:highlight w:val="none"/>
              </w:rPr>
              <w:t>　</w:t>
            </w:r>
          </w:p>
        </w:tc>
        <w:tc>
          <w:tcPr>
            <w:tcW w:w="444"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15"/>
                <w:szCs w:val="15"/>
                <w:highlight w:val="none"/>
              </w:rPr>
            </w:pPr>
            <w:r>
              <w:rPr>
                <w:rFonts w:hint="eastAsia" w:ascii="仿宋_GB2312" w:eastAsia="仿宋_GB2312"/>
                <w:b/>
                <w:bCs/>
                <w:color w:val="auto"/>
                <w:sz w:val="15"/>
                <w:szCs w:val="15"/>
                <w:highlight w:val="none"/>
                <w:lang w:val="en-US" w:eastAsia="zh-CN"/>
              </w:rPr>
              <w:t>11</w:t>
            </w:r>
            <w:r>
              <w:rPr>
                <w:rFonts w:hint="eastAsia" w:ascii="仿宋_GB2312" w:eastAsia="仿宋_GB2312"/>
                <w:b/>
                <w:bCs/>
                <w:color w:val="auto"/>
                <w:sz w:val="15"/>
                <w:szCs w:val="15"/>
                <w:highlight w:val="none"/>
              </w:rPr>
              <w:t>　</w:t>
            </w:r>
          </w:p>
        </w:tc>
        <w:tc>
          <w:tcPr>
            <w:tcW w:w="404"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15"/>
                <w:szCs w:val="15"/>
                <w:highlight w:val="none"/>
              </w:rPr>
            </w:pPr>
            <w:r>
              <w:rPr>
                <w:rFonts w:hint="eastAsia" w:ascii="仿宋_GB2312" w:eastAsia="仿宋_GB2312"/>
                <w:b/>
                <w:bCs/>
                <w:color w:val="auto"/>
                <w:sz w:val="15"/>
                <w:szCs w:val="15"/>
                <w:highlight w:val="none"/>
              </w:rPr>
              <w:t>　</w:t>
            </w:r>
          </w:p>
        </w:tc>
        <w:tc>
          <w:tcPr>
            <w:tcW w:w="172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b/>
                <w:bCs/>
                <w:i w:val="0"/>
                <w:iCs w:val="0"/>
                <w:color w:val="000000"/>
                <w:kern w:val="2"/>
                <w:sz w:val="15"/>
                <w:szCs w:val="15"/>
                <w:highlight w:val="none"/>
                <w:u w:val="none"/>
                <w:lang w:val="en-US" w:eastAsia="zh-CN" w:bidi="ar-SA"/>
              </w:rPr>
            </w:pPr>
            <w:r>
              <w:rPr>
                <w:rFonts w:hint="default" w:ascii="Calibri" w:hAnsi="Calibri" w:eastAsia="宋体" w:cs="Calibri"/>
                <w:b/>
                <w:bCs/>
                <w:i w:val="0"/>
                <w:iCs w:val="0"/>
                <w:color w:val="000000"/>
                <w:kern w:val="0"/>
                <w:sz w:val="15"/>
                <w:szCs w:val="15"/>
                <w:highlight w:val="none"/>
                <w:u w:val="none"/>
                <w:lang w:val="en-US" w:eastAsia="zh-CN" w:bidi="ar"/>
              </w:rPr>
              <w:t>残疾人事业</w:t>
            </w:r>
          </w:p>
        </w:tc>
        <w:tc>
          <w:tcPr>
            <w:tcW w:w="89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263.57</w:t>
            </w:r>
          </w:p>
        </w:tc>
        <w:tc>
          <w:tcPr>
            <w:tcW w:w="95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233.57</w:t>
            </w:r>
          </w:p>
        </w:tc>
        <w:tc>
          <w:tcPr>
            <w:tcW w:w="938"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233.57</w:t>
            </w:r>
          </w:p>
        </w:tc>
        <w:tc>
          <w:tcPr>
            <w:tcW w:w="923"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893"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1078"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75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78"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30</w:t>
            </w:r>
          </w:p>
        </w:tc>
        <w:tc>
          <w:tcPr>
            <w:tcW w:w="78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44" w:type="dxa"/>
            <w:tcBorders>
              <w:top w:val="single" w:color="auto" w:sz="4" w:space="0"/>
              <w:left w:val="nil"/>
              <w:bottom w:val="single" w:color="auto" w:sz="4" w:space="0"/>
              <w:right w:val="single" w:color="auto" w:sz="4" w:space="0"/>
            </w:tcBorders>
            <w:vAlign w:val="center"/>
          </w:tcPr>
          <w:p>
            <w:pPr>
              <w:jc w:val="right"/>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11</w:t>
            </w:r>
            <w:r>
              <w:rPr>
                <w:rFonts w:hint="eastAsia" w:ascii="仿宋_GB2312" w:eastAsia="仿宋_GB2312"/>
                <w:color w:val="auto"/>
                <w:sz w:val="15"/>
                <w:szCs w:val="15"/>
                <w:highlight w:val="none"/>
              </w:rPr>
              <w:t>　</w:t>
            </w:r>
          </w:p>
        </w:tc>
        <w:tc>
          <w:tcPr>
            <w:tcW w:w="404" w:type="dxa"/>
            <w:tcBorders>
              <w:top w:val="single" w:color="auto" w:sz="4" w:space="0"/>
              <w:left w:val="nil"/>
              <w:bottom w:val="single" w:color="auto" w:sz="4" w:space="0"/>
              <w:right w:val="single" w:color="auto" w:sz="4" w:space="0"/>
            </w:tcBorders>
            <w:vAlign w:val="center"/>
          </w:tcPr>
          <w:p>
            <w:pPr>
              <w:jc w:val="right"/>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07</w:t>
            </w:r>
            <w:r>
              <w:rPr>
                <w:rFonts w:hint="eastAsia" w:ascii="仿宋_GB2312" w:eastAsia="仿宋_GB2312"/>
                <w:color w:val="auto"/>
                <w:sz w:val="15"/>
                <w:szCs w:val="15"/>
                <w:highlight w:val="none"/>
              </w:rPr>
              <w:t>　</w:t>
            </w:r>
          </w:p>
        </w:tc>
        <w:tc>
          <w:tcPr>
            <w:tcW w:w="1720"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残疾人生活和护理补贴</w:t>
            </w:r>
          </w:p>
        </w:tc>
        <w:tc>
          <w:tcPr>
            <w:tcW w:w="893"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263.57</w:t>
            </w:r>
          </w:p>
        </w:tc>
        <w:tc>
          <w:tcPr>
            <w:tcW w:w="954"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233.57</w:t>
            </w:r>
          </w:p>
        </w:tc>
        <w:tc>
          <w:tcPr>
            <w:tcW w:w="93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233.57</w:t>
            </w:r>
          </w:p>
        </w:tc>
        <w:tc>
          <w:tcPr>
            <w:tcW w:w="923"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832"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93"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9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107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30</w:t>
            </w:r>
          </w:p>
        </w:tc>
        <w:tc>
          <w:tcPr>
            <w:tcW w:w="78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208</w:t>
            </w:r>
          </w:p>
        </w:tc>
        <w:tc>
          <w:tcPr>
            <w:tcW w:w="444" w:type="dxa"/>
            <w:tcBorders>
              <w:top w:val="single" w:color="auto" w:sz="4" w:space="0"/>
              <w:left w:val="nil"/>
              <w:bottom w:val="single" w:color="auto" w:sz="4" w:space="0"/>
              <w:right w:val="single" w:color="auto" w:sz="4" w:space="0"/>
            </w:tcBorders>
            <w:vAlign w:val="center"/>
          </w:tcPr>
          <w:p>
            <w:pPr>
              <w:jc w:val="right"/>
              <w:rPr>
                <w:rFonts w:hint="default"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19</w:t>
            </w:r>
          </w:p>
        </w:tc>
        <w:tc>
          <w:tcPr>
            <w:tcW w:w="404"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15"/>
                <w:szCs w:val="15"/>
                <w:highlight w:val="none"/>
              </w:rPr>
            </w:pPr>
          </w:p>
        </w:tc>
        <w:tc>
          <w:tcPr>
            <w:tcW w:w="1720"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b/>
                <w:bCs/>
                <w:i w:val="0"/>
                <w:iCs w:val="0"/>
                <w:color w:val="000000"/>
                <w:kern w:val="2"/>
                <w:sz w:val="15"/>
                <w:szCs w:val="15"/>
                <w:highlight w:val="none"/>
                <w:u w:val="none"/>
                <w:lang w:val="en-US" w:eastAsia="zh-CN" w:bidi="ar-SA"/>
              </w:rPr>
            </w:pPr>
            <w:r>
              <w:rPr>
                <w:rFonts w:hint="default" w:ascii="Calibri" w:hAnsi="Calibri" w:eastAsia="宋体" w:cs="Calibri"/>
                <w:b/>
                <w:bCs/>
                <w:i w:val="0"/>
                <w:iCs w:val="0"/>
                <w:color w:val="000000"/>
                <w:kern w:val="0"/>
                <w:sz w:val="15"/>
                <w:szCs w:val="15"/>
                <w:highlight w:val="none"/>
                <w:u w:val="none"/>
                <w:lang w:val="en-US" w:eastAsia="zh-CN" w:bidi="ar"/>
              </w:rPr>
              <w:t>最低生活保障</w:t>
            </w:r>
          </w:p>
        </w:tc>
        <w:tc>
          <w:tcPr>
            <w:tcW w:w="893"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1536.8</w:t>
            </w:r>
          </w:p>
        </w:tc>
        <w:tc>
          <w:tcPr>
            <w:tcW w:w="954"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1536.8</w:t>
            </w:r>
          </w:p>
        </w:tc>
        <w:tc>
          <w:tcPr>
            <w:tcW w:w="93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eastAsia" w:ascii="Calibri" w:hAnsi="Calibri" w:cs="Calibri"/>
                <w:b/>
                <w:bCs/>
                <w:i w:val="0"/>
                <w:iCs w:val="0"/>
                <w:color w:val="000000"/>
                <w:kern w:val="0"/>
                <w:sz w:val="20"/>
                <w:szCs w:val="20"/>
                <w:highlight w:val="none"/>
                <w:u w:val="none"/>
                <w:lang w:val="en-US" w:eastAsia="zh-CN" w:bidi="ar"/>
              </w:rPr>
              <w:t>637</w:t>
            </w:r>
            <w:r>
              <w:rPr>
                <w:rFonts w:hint="default" w:ascii="Calibri" w:hAnsi="Calibri" w:eastAsia="宋体" w:cs="Calibri"/>
                <w:b/>
                <w:bCs/>
                <w:i w:val="0"/>
                <w:iCs w:val="0"/>
                <w:color w:val="000000"/>
                <w:kern w:val="0"/>
                <w:sz w:val="20"/>
                <w:szCs w:val="20"/>
                <w:highlight w:val="none"/>
                <w:u w:val="none"/>
                <w:lang w:val="en-US" w:eastAsia="zh-CN" w:bidi="ar"/>
              </w:rPr>
              <w:t>.8</w:t>
            </w:r>
          </w:p>
        </w:tc>
        <w:tc>
          <w:tcPr>
            <w:tcW w:w="923"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899</w:t>
            </w:r>
          </w:p>
        </w:tc>
        <w:tc>
          <w:tcPr>
            <w:tcW w:w="832"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93"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69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107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78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p>
        </w:tc>
        <w:tc>
          <w:tcPr>
            <w:tcW w:w="444"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19</w:t>
            </w:r>
          </w:p>
        </w:tc>
        <w:tc>
          <w:tcPr>
            <w:tcW w:w="404"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s="Times New Roman"/>
                <w:color w:val="auto"/>
                <w:kern w:val="2"/>
                <w:sz w:val="15"/>
                <w:szCs w:val="15"/>
                <w:highlight w:val="none"/>
                <w:lang w:val="en-US" w:eastAsia="zh-CN" w:bidi="ar-SA"/>
              </w:rPr>
              <w:t>01</w:t>
            </w:r>
          </w:p>
        </w:tc>
        <w:tc>
          <w:tcPr>
            <w:tcW w:w="1720"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城市最低生活保障金支出</w:t>
            </w:r>
          </w:p>
        </w:tc>
        <w:tc>
          <w:tcPr>
            <w:tcW w:w="89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373.6</w:t>
            </w:r>
          </w:p>
        </w:tc>
        <w:tc>
          <w:tcPr>
            <w:tcW w:w="95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373.6</w:t>
            </w:r>
          </w:p>
        </w:tc>
        <w:tc>
          <w:tcPr>
            <w:tcW w:w="93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0"/>
                <w:szCs w:val="20"/>
                <w:highlight w:val="none"/>
                <w:u w:val="none"/>
                <w:lang w:val="en-US" w:eastAsia="zh-CN" w:bidi="ar-SA"/>
              </w:rPr>
            </w:pPr>
            <w:r>
              <w:rPr>
                <w:rFonts w:hint="eastAsia" w:ascii="Calibri" w:hAnsi="Calibri" w:cs="Calibri"/>
                <w:i w:val="0"/>
                <w:iCs w:val="0"/>
                <w:color w:val="000000"/>
                <w:kern w:val="0"/>
                <w:sz w:val="20"/>
                <w:szCs w:val="20"/>
                <w:highlight w:val="none"/>
                <w:u w:val="none"/>
                <w:lang w:val="en-US" w:eastAsia="zh-CN" w:bidi="ar"/>
              </w:rPr>
              <w:t>159.6</w:t>
            </w:r>
          </w:p>
        </w:tc>
        <w:tc>
          <w:tcPr>
            <w:tcW w:w="92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214</w:t>
            </w:r>
          </w:p>
        </w:tc>
        <w:tc>
          <w:tcPr>
            <w:tcW w:w="832"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9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96"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bl>
    <w:p>
      <w:pPr>
        <w:jc w:val="both"/>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br w:type="page"/>
      </w:r>
    </w:p>
    <w:tbl>
      <w:tblPr>
        <w:tblStyle w:val="10"/>
        <w:tblW w:w="13518" w:type="dxa"/>
        <w:tblInd w:w="-450" w:type="dxa"/>
        <w:tblLayout w:type="fixed"/>
        <w:tblCellMar>
          <w:top w:w="0" w:type="dxa"/>
          <w:left w:w="108" w:type="dxa"/>
          <w:bottom w:w="0" w:type="dxa"/>
          <w:right w:w="108" w:type="dxa"/>
        </w:tblCellMar>
      </w:tblPr>
      <w:tblGrid>
        <w:gridCol w:w="478"/>
        <w:gridCol w:w="444"/>
        <w:gridCol w:w="404"/>
        <w:gridCol w:w="1785"/>
        <w:gridCol w:w="828"/>
        <w:gridCol w:w="954"/>
        <w:gridCol w:w="938"/>
        <w:gridCol w:w="923"/>
        <w:gridCol w:w="832"/>
        <w:gridCol w:w="893"/>
        <w:gridCol w:w="696"/>
        <w:gridCol w:w="1078"/>
        <w:gridCol w:w="757"/>
        <w:gridCol w:w="878"/>
        <w:gridCol w:w="787"/>
        <w:gridCol w:w="843"/>
      </w:tblGrid>
      <w:tr>
        <w:tblPrEx>
          <w:tblCellMar>
            <w:top w:w="0" w:type="dxa"/>
            <w:left w:w="108" w:type="dxa"/>
            <w:bottom w:w="0" w:type="dxa"/>
            <w:right w:w="108" w:type="dxa"/>
          </w:tblCellMar>
        </w:tblPrEx>
        <w:trPr>
          <w:trHeight w:val="211" w:hRule="atLeast"/>
        </w:trPr>
        <w:tc>
          <w:tcPr>
            <w:tcW w:w="1326"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b/>
                <w:bCs w:val="0"/>
                <w:color w:val="auto"/>
                <w:kern w:val="2"/>
                <w:sz w:val="20"/>
                <w:szCs w:val="20"/>
                <w:highlight w:val="none"/>
                <w:lang w:val="en-US" w:eastAsia="zh-CN" w:bidi="ar-SA"/>
              </w:rPr>
            </w:pPr>
            <w:r>
              <w:rPr>
                <w:rFonts w:hint="eastAsia" w:ascii="仿宋_GB2312" w:eastAsia="仿宋_GB2312"/>
                <w:b/>
                <w:color w:val="auto"/>
                <w:sz w:val="24"/>
                <w:szCs w:val="24"/>
                <w:highlight w:val="none"/>
              </w:rPr>
              <w:t>功能分类科目编码</w:t>
            </w:r>
          </w:p>
        </w:tc>
        <w:tc>
          <w:tcPr>
            <w:tcW w:w="1785" w:type="dxa"/>
            <w:vMerge w:val="restart"/>
            <w:tcBorders>
              <w:top w:val="single" w:color="auto" w:sz="4" w:space="0"/>
              <w:left w:val="single" w:color="auto" w:sz="4" w:space="0"/>
              <w:right w:val="single" w:color="auto" w:sz="4" w:space="0"/>
            </w:tcBorders>
            <w:vAlign w:val="center"/>
          </w:tcPr>
          <w:p>
            <w:pPr>
              <w:jc w:val="center"/>
              <w:rPr>
                <w:rFonts w:hint="default" w:ascii="仿宋_GB2312" w:hAnsi="宋体" w:eastAsia="仿宋_GB2312" w:cs="宋体"/>
                <w:b/>
                <w:bCs w:val="0"/>
                <w:color w:val="auto"/>
                <w:kern w:val="2"/>
                <w:sz w:val="20"/>
                <w:szCs w:val="20"/>
                <w:highlight w:val="none"/>
                <w:lang w:val="en-US" w:eastAsia="zh-CN" w:bidi="ar-SA"/>
              </w:rPr>
            </w:pPr>
            <w:r>
              <w:rPr>
                <w:rFonts w:hint="eastAsia" w:ascii="仿宋_GB2312" w:eastAsia="仿宋_GB2312"/>
                <w:b/>
                <w:color w:val="auto"/>
                <w:sz w:val="20"/>
                <w:szCs w:val="20"/>
                <w:highlight w:val="none"/>
              </w:rPr>
              <w:t>功能分类科目名称</w:t>
            </w:r>
          </w:p>
        </w:tc>
        <w:tc>
          <w:tcPr>
            <w:tcW w:w="828" w:type="dxa"/>
            <w:vMerge w:val="restart"/>
            <w:tcBorders>
              <w:top w:val="single" w:color="auto" w:sz="4" w:space="0"/>
              <w:left w:val="single" w:color="auto" w:sz="4" w:space="0"/>
              <w:right w:val="single" w:color="auto" w:sz="4" w:space="0"/>
            </w:tcBorders>
            <w:vAlign w:val="center"/>
          </w:tcPr>
          <w:p>
            <w:pPr>
              <w:jc w:val="center"/>
              <w:rPr>
                <w:rFonts w:hint="default" w:ascii="仿宋_GB2312" w:hAnsi="Times New Roman" w:eastAsia="仿宋_GB2312" w:cs="Times New Roman"/>
                <w:b/>
                <w:bCs w:val="0"/>
                <w:color w:val="auto"/>
                <w:kern w:val="2"/>
                <w:sz w:val="20"/>
                <w:szCs w:val="20"/>
                <w:highlight w:val="none"/>
                <w:lang w:val="en-US" w:eastAsia="zh-CN" w:bidi="ar-SA"/>
              </w:rPr>
            </w:pPr>
            <w:r>
              <w:rPr>
                <w:rFonts w:hint="eastAsia" w:ascii="仿宋_GB2312" w:eastAsia="仿宋_GB2312"/>
                <w:b/>
                <w:bCs w:val="0"/>
                <w:color w:val="auto"/>
                <w:sz w:val="20"/>
                <w:szCs w:val="20"/>
                <w:highlight w:val="none"/>
              </w:rPr>
              <w:t>总  计</w:t>
            </w:r>
          </w:p>
        </w:tc>
        <w:tc>
          <w:tcPr>
            <w:tcW w:w="6314"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b/>
                <w:bCs w:val="0"/>
                <w:color w:val="auto"/>
                <w:sz w:val="24"/>
                <w:szCs w:val="24"/>
                <w:highlight w:val="none"/>
              </w:rPr>
            </w:pPr>
          </w:p>
          <w:p>
            <w:pPr>
              <w:jc w:val="center"/>
              <w:rPr>
                <w:rFonts w:hint="eastAsia" w:ascii="仿宋_GB2312" w:eastAsia="仿宋_GB2312"/>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757" w:type="dxa"/>
            <w:vMerge w:val="restart"/>
            <w:tcBorders>
              <w:top w:val="single" w:color="auto" w:sz="4" w:space="0"/>
              <w:left w:val="single" w:color="auto" w:sz="4" w:space="0"/>
              <w:right w:val="single" w:color="auto" w:sz="4" w:space="0"/>
            </w:tcBorders>
            <w:vAlign w:val="center"/>
          </w:tcPr>
          <w:p>
            <w:pPr>
              <w:jc w:val="center"/>
              <w:rPr>
                <w:rFonts w:hint="eastAsia" w:ascii="仿宋_GB2312" w:hAnsi="Times New Roman" w:eastAsia="仿宋_GB2312" w:cs="Times New Roman"/>
                <w:b/>
                <w:bCs w:val="0"/>
                <w:color w:val="auto"/>
                <w:kern w:val="2"/>
                <w:sz w:val="20"/>
                <w:szCs w:val="20"/>
                <w:highlight w:val="none"/>
                <w:lang w:val="en-US" w:eastAsia="zh-CN" w:bidi="ar-SA"/>
              </w:rPr>
            </w:pPr>
            <w:r>
              <w:rPr>
                <w:rFonts w:hint="eastAsia" w:ascii="仿宋_GB2312" w:eastAsia="仿宋_GB2312"/>
                <w:b/>
                <w:bCs w:val="0"/>
                <w:color w:val="auto"/>
                <w:sz w:val="20"/>
                <w:szCs w:val="20"/>
                <w:highlight w:val="none"/>
              </w:rPr>
              <w:t>财政专户（教育收费）</w:t>
            </w:r>
          </w:p>
        </w:tc>
        <w:tc>
          <w:tcPr>
            <w:tcW w:w="878" w:type="dxa"/>
            <w:vMerge w:val="restart"/>
            <w:tcBorders>
              <w:top w:val="single" w:color="auto" w:sz="4" w:space="0"/>
              <w:left w:val="single" w:color="auto" w:sz="4" w:space="0"/>
              <w:right w:val="single" w:color="auto" w:sz="4" w:space="0"/>
            </w:tcBorders>
            <w:vAlign w:val="center"/>
          </w:tcPr>
          <w:p>
            <w:pPr>
              <w:jc w:val="center"/>
              <w:rPr>
                <w:rFonts w:hint="eastAsia" w:ascii="仿宋_GB2312" w:hAnsi="Times New Roman" w:eastAsia="仿宋_GB2312" w:cs="Times New Roman"/>
                <w:b/>
                <w:color w:val="auto"/>
                <w:kern w:val="2"/>
                <w:sz w:val="20"/>
                <w:szCs w:val="20"/>
                <w:highlight w:val="none"/>
                <w:lang w:val="en-US" w:eastAsia="zh-CN" w:bidi="ar-SA"/>
              </w:rPr>
            </w:pPr>
            <w:r>
              <w:rPr>
                <w:rFonts w:hint="eastAsia" w:ascii="仿宋_GB2312" w:eastAsia="仿宋_GB2312"/>
                <w:b/>
                <w:color w:val="auto"/>
                <w:sz w:val="20"/>
                <w:szCs w:val="20"/>
                <w:highlight w:val="none"/>
              </w:rPr>
              <w:t>单位资金</w:t>
            </w:r>
          </w:p>
        </w:tc>
        <w:tc>
          <w:tcPr>
            <w:tcW w:w="787" w:type="dxa"/>
            <w:vMerge w:val="restart"/>
            <w:tcBorders>
              <w:top w:val="single" w:color="auto" w:sz="4" w:space="0"/>
              <w:left w:val="single" w:color="auto" w:sz="4" w:space="0"/>
              <w:right w:val="single" w:color="auto" w:sz="4" w:space="0"/>
            </w:tcBorders>
            <w:vAlign w:val="center"/>
          </w:tcPr>
          <w:p>
            <w:pPr>
              <w:jc w:val="center"/>
              <w:rPr>
                <w:rFonts w:hint="eastAsia" w:ascii="仿宋_GB2312" w:eastAsia="仿宋_GB2312"/>
                <w:b/>
                <w:color w:val="auto"/>
                <w:sz w:val="20"/>
                <w:szCs w:val="20"/>
                <w:highlight w:val="none"/>
                <w:lang w:val="en-US" w:eastAsia="zh-CN"/>
              </w:rPr>
            </w:pPr>
            <w:r>
              <w:rPr>
                <w:rFonts w:hint="eastAsia" w:ascii="仿宋_GB2312" w:eastAsia="仿宋_GB2312"/>
                <w:b/>
                <w:color w:val="auto"/>
                <w:sz w:val="20"/>
                <w:szCs w:val="20"/>
                <w:highlight w:val="none"/>
              </w:rPr>
              <w:t>财政拨款结转</w:t>
            </w:r>
          </w:p>
        </w:tc>
        <w:tc>
          <w:tcPr>
            <w:tcW w:w="843" w:type="dxa"/>
            <w:vMerge w:val="restart"/>
            <w:tcBorders>
              <w:top w:val="single" w:color="auto" w:sz="4" w:space="0"/>
              <w:left w:val="single" w:color="auto" w:sz="4" w:space="0"/>
              <w:right w:val="single" w:color="auto" w:sz="4" w:space="0"/>
            </w:tcBorders>
            <w:vAlign w:val="center"/>
          </w:tcPr>
          <w:p>
            <w:pPr>
              <w:jc w:val="center"/>
              <w:rPr>
                <w:rFonts w:hint="eastAsia" w:ascii="仿宋_GB2312" w:hAnsi="Times New Roman" w:eastAsia="仿宋_GB2312" w:cs="Times New Roman"/>
                <w:b/>
                <w:color w:val="auto"/>
                <w:kern w:val="2"/>
                <w:sz w:val="20"/>
                <w:szCs w:val="20"/>
                <w:highlight w:val="none"/>
                <w:lang w:val="en-US" w:eastAsia="zh-CN" w:bidi="ar-SA"/>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11" w:hRule="atLeast"/>
        </w:trPr>
        <w:tc>
          <w:tcPr>
            <w:tcW w:w="4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b/>
                <w:color w:val="auto"/>
                <w:kern w:val="2"/>
                <w:sz w:val="20"/>
                <w:szCs w:val="20"/>
                <w:highlight w:val="none"/>
                <w:lang w:val="en-US" w:eastAsia="zh-CN" w:bidi="ar-SA"/>
              </w:rPr>
            </w:pPr>
            <w:r>
              <w:rPr>
                <w:rFonts w:hint="eastAsia" w:ascii="仿宋_GB2312" w:eastAsia="仿宋_GB2312"/>
                <w:b/>
                <w:color w:val="auto"/>
                <w:sz w:val="20"/>
                <w:szCs w:val="20"/>
                <w:highlight w:val="none"/>
                <w:lang w:val="en-US" w:eastAsia="zh-Hans"/>
              </w:rPr>
              <w:t>类</w:t>
            </w:r>
          </w:p>
        </w:tc>
        <w:tc>
          <w:tcPr>
            <w:tcW w:w="444"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b/>
                <w:color w:val="auto"/>
                <w:kern w:val="2"/>
                <w:sz w:val="20"/>
                <w:szCs w:val="20"/>
                <w:highlight w:val="none"/>
                <w:lang w:val="en-US" w:eastAsia="zh-CN" w:bidi="ar-SA"/>
              </w:rPr>
            </w:pPr>
            <w:r>
              <w:rPr>
                <w:rFonts w:hint="eastAsia" w:ascii="仿宋_GB2312" w:eastAsia="仿宋_GB2312"/>
                <w:b/>
                <w:color w:val="auto"/>
                <w:sz w:val="20"/>
                <w:szCs w:val="20"/>
                <w:highlight w:val="none"/>
                <w:lang w:val="en-US" w:eastAsia="zh-Hans"/>
              </w:rPr>
              <w:t>款</w:t>
            </w:r>
          </w:p>
        </w:tc>
        <w:tc>
          <w:tcPr>
            <w:tcW w:w="404"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b/>
                <w:color w:val="auto"/>
                <w:kern w:val="2"/>
                <w:sz w:val="20"/>
                <w:szCs w:val="20"/>
                <w:highlight w:val="none"/>
                <w:lang w:val="en-US" w:eastAsia="zh-CN" w:bidi="ar-SA"/>
              </w:rPr>
            </w:pPr>
            <w:r>
              <w:rPr>
                <w:rFonts w:hint="eastAsia" w:ascii="仿宋_GB2312" w:eastAsia="仿宋_GB2312"/>
                <w:b/>
                <w:color w:val="auto"/>
                <w:sz w:val="20"/>
                <w:szCs w:val="20"/>
                <w:highlight w:val="none"/>
                <w:lang w:val="en-US" w:eastAsia="zh-Hans"/>
              </w:rPr>
              <w:t>项</w:t>
            </w:r>
          </w:p>
        </w:tc>
        <w:tc>
          <w:tcPr>
            <w:tcW w:w="1785" w:type="dxa"/>
            <w:vMerge w:val="continue"/>
            <w:tcBorders>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5"/>
                <w:szCs w:val="15"/>
                <w:highlight w:val="none"/>
                <w:u w:val="none"/>
                <w:lang w:val="en-US" w:eastAsia="zh-CN" w:bidi="ar"/>
              </w:rPr>
            </w:pPr>
          </w:p>
        </w:tc>
        <w:tc>
          <w:tcPr>
            <w:tcW w:w="828" w:type="dxa"/>
            <w:vMerge w:val="continue"/>
            <w:tcBorders>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0"/>
                <w:szCs w:val="20"/>
                <w:highlight w:val="none"/>
                <w:u w:val="none"/>
                <w:lang w:val="en-US" w:eastAsia="zh-CN" w:bidi="ar"/>
              </w:rPr>
            </w:pPr>
          </w:p>
        </w:tc>
        <w:tc>
          <w:tcPr>
            <w:tcW w:w="954"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b/>
                <w:bCs/>
                <w:color w:val="auto"/>
                <w:kern w:val="2"/>
                <w:sz w:val="20"/>
                <w:szCs w:val="20"/>
                <w:highlight w:val="none"/>
                <w:lang w:val="en-US" w:eastAsia="zh-CN" w:bidi="ar-SA"/>
              </w:rPr>
            </w:pPr>
            <w:r>
              <w:rPr>
                <w:rFonts w:hint="eastAsia" w:ascii="仿宋_GB2312" w:hAnsi="宋体" w:eastAsia="仿宋_GB2312" w:cs="宋体"/>
                <w:b/>
                <w:bCs/>
                <w:color w:val="auto"/>
                <w:sz w:val="20"/>
                <w:szCs w:val="20"/>
                <w:highlight w:val="none"/>
              </w:rPr>
              <w:t>财政拨款(补助)小计</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b/>
                <w:bCs/>
                <w:color w:val="auto"/>
                <w:kern w:val="2"/>
                <w:sz w:val="20"/>
                <w:szCs w:val="20"/>
                <w:highlight w:val="none"/>
                <w:lang w:val="en-US" w:eastAsia="zh-CN" w:bidi="ar-SA"/>
              </w:rPr>
            </w:pPr>
            <w:r>
              <w:rPr>
                <w:rFonts w:hint="eastAsia" w:ascii="仿宋_GB2312" w:hAnsi="宋体" w:eastAsia="仿宋_GB2312" w:cs="宋体"/>
                <w:b/>
                <w:bCs/>
                <w:color w:val="auto"/>
                <w:sz w:val="20"/>
                <w:szCs w:val="20"/>
                <w:highlight w:val="none"/>
              </w:rPr>
              <w:t>一般公共预算</w:t>
            </w:r>
          </w:p>
        </w:tc>
        <w:tc>
          <w:tcPr>
            <w:tcW w:w="923"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b/>
                <w:bCs/>
                <w:color w:val="auto"/>
                <w:kern w:val="2"/>
                <w:sz w:val="20"/>
                <w:szCs w:val="20"/>
                <w:highlight w:val="none"/>
                <w:lang w:val="en-US" w:eastAsia="zh-CN" w:bidi="ar-SA"/>
              </w:rPr>
            </w:pPr>
            <w:r>
              <w:rPr>
                <w:rFonts w:hint="eastAsia" w:ascii="仿宋_GB2312" w:hAnsi="宋体" w:eastAsia="仿宋_GB2312" w:cs="宋体"/>
                <w:b/>
                <w:bCs/>
                <w:color w:val="auto"/>
                <w:sz w:val="20"/>
                <w:szCs w:val="20"/>
                <w:highlight w:val="none"/>
              </w:rPr>
              <w:t>上级一般公共预算安排的转移支付</w:t>
            </w:r>
          </w:p>
        </w:tc>
        <w:tc>
          <w:tcPr>
            <w:tcW w:w="83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b/>
                <w:bCs/>
                <w:color w:val="auto"/>
                <w:kern w:val="2"/>
                <w:sz w:val="20"/>
                <w:szCs w:val="20"/>
                <w:highlight w:val="none"/>
                <w:lang w:val="en-US" w:eastAsia="zh-CN" w:bidi="ar-SA"/>
              </w:rPr>
            </w:pPr>
            <w:r>
              <w:rPr>
                <w:rFonts w:hint="eastAsia" w:ascii="仿宋_GB2312" w:hAnsi="宋体" w:eastAsia="仿宋_GB2312" w:cs="宋体"/>
                <w:b/>
                <w:bCs/>
                <w:color w:val="auto"/>
                <w:sz w:val="20"/>
                <w:szCs w:val="20"/>
                <w:highlight w:val="none"/>
              </w:rPr>
              <w:t>政府性基金预算</w:t>
            </w:r>
          </w:p>
        </w:tc>
        <w:tc>
          <w:tcPr>
            <w:tcW w:w="8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b/>
                <w:bCs/>
                <w:color w:val="auto"/>
                <w:kern w:val="2"/>
                <w:sz w:val="20"/>
                <w:szCs w:val="20"/>
                <w:highlight w:val="none"/>
                <w:lang w:val="en-US" w:eastAsia="zh-CN" w:bidi="ar-SA"/>
              </w:rPr>
            </w:pPr>
            <w:r>
              <w:rPr>
                <w:rFonts w:hint="eastAsia" w:ascii="仿宋_GB2312" w:hAnsi="宋体" w:eastAsia="仿宋_GB2312" w:cs="宋体"/>
                <w:b/>
                <w:bCs/>
                <w:color w:val="auto"/>
                <w:sz w:val="20"/>
                <w:szCs w:val="20"/>
                <w:highlight w:val="none"/>
              </w:rPr>
              <w:t>上级政府性基金安排的转移支付</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b/>
                <w:bCs/>
                <w:color w:val="auto"/>
                <w:kern w:val="2"/>
                <w:sz w:val="20"/>
                <w:szCs w:val="20"/>
                <w:highlight w:val="none"/>
                <w:lang w:val="en-US" w:eastAsia="zh-CN" w:bidi="ar-SA"/>
              </w:rPr>
            </w:pPr>
            <w:r>
              <w:rPr>
                <w:rFonts w:hint="eastAsia" w:ascii="仿宋_GB2312" w:hAnsi="宋体" w:eastAsia="仿宋_GB2312" w:cs="宋体"/>
                <w:b/>
                <w:bCs/>
                <w:color w:val="auto"/>
                <w:sz w:val="20"/>
                <w:szCs w:val="20"/>
                <w:highlight w:val="none"/>
              </w:rPr>
              <w:t>国有资本经营预算</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b/>
                <w:bCs/>
                <w:color w:val="auto"/>
                <w:kern w:val="2"/>
                <w:sz w:val="20"/>
                <w:szCs w:val="20"/>
                <w:highlight w:val="none"/>
                <w:lang w:val="en-US" w:eastAsia="zh-CN" w:bidi="ar-SA"/>
              </w:rPr>
            </w:pPr>
            <w:r>
              <w:rPr>
                <w:rFonts w:hint="eastAsia" w:ascii="仿宋_GB2312" w:hAnsi="宋体" w:eastAsia="仿宋_GB2312" w:cs="宋体"/>
                <w:b/>
                <w:bCs/>
                <w:color w:val="auto"/>
                <w:sz w:val="20"/>
                <w:szCs w:val="20"/>
                <w:highlight w:val="none"/>
              </w:rPr>
              <w:t>上级国有资本经营预算安排的转移支付</w:t>
            </w:r>
          </w:p>
        </w:tc>
        <w:tc>
          <w:tcPr>
            <w:tcW w:w="757" w:type="dxa"/>
            <w:vMerge w:val="continue"/>
            <w:tcBorders>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vMerge w:val="continue"/>
            <w:tcBorders>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7" w:type="dxa"/>
            <w:vMerge w:val="continue"/>
            <w:tcBorders>
              <w:left w:val="single" w:color="auto" w:sz="4" w:space="0"/>
              <w:bottom w:val="single" w:color="auto" w:sz="4" w:space="0"/>
              <w:right w:val="single" w:color="auto" w:sz="4" w:space="0"/>
            </w:tcBorders>
            <w:vAlign w:val="center"/>
          </w:tcPr>
          <w:p>
            <w:pPr>
              <w:jc w:val="center"/>
              <w:rPr>
                <w:rFonts w:hint="eastAsia" w:ascii="仿宋_GB2312" w:eastAsia="仿宋_GB2312"/>
                <w:b/>
                <w:color w:val="auto"/>
                <w:sz w:val="20"/>
                <w:szCs w:val="20"/>
                <w:highlight w:val="none"/>
              </w:rPr>
            </w:pPr>
          </w:p>
        </w:tc>
        <w:tc>
          <w:tcPr>
            <w:tcW w:w="843" w:type="dxa"/>
            <w:vMerge w:val="continue"/>
            <w:tcBorders>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p>
        </w:tc>
        <w:tc>
          <w:tcPr>
            <w:tcW w:w="444"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19</w:t>
            </w:r>
          </w:p>
        </w:tc>
        <w:tc>
          <w:tcPr>
            <w:tcW w:w="404"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s="Times New Roman"/>
                <w:color w:val="auto"/>
                <w:kern w:val="2"/>
                <w:sz w:val="15"/>
                <w:szCs w:val="15"/>
                <w:highlight w:val="none"/>
                <w:lang w:val="en-US" w:eastAsia="zh-CN" w:bidi="ar-SA"/>
              </w:rPr>
              <w:t>02</w:t>
            </w:r>
          </w:p>
        </w:tc>
        <w:tc>
          <w:tcPr>
            <w:tcW w:w="1785"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农村最低生活保障金支出</w:t>
            </w:r>
          </w:p>
        </w:tc>
        <w:tc>
          <w:tcPr>
            <w:tcW w:w="82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1163.2</w:t>
            </w:r>
          </w:p>
        </w:tc>
        <w:tc>
          <w:tcPr>
            <w:tcW w:w="95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1163.2</w:t>
            </w:r>
          </w:p>
        </w:tc>
        <w:tc>
          <w:tcPr>
            <w:tcW w:w="93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eastAsia" w:ascii="Calibri" w:hAnsi="Calibri" w:cs="Calibri"/>
                <w:i w:val="0"/>
                <w:iCs w:val="0"/>
                <w:color w:val="000000"/>
                <w:kern w:val="0"/>
                <w:sz w:val="20"/>
                <w:szCs w:val="20"/>
                <w:highlight w:val="none"/>
                <w:u w:val="none"/>
                <w:lang w:val="en-US" w:eastAsia="zh-CN" w:bidi="ar"/>
              </w:rPr>
              <w:t>478</w:t>
            </w:r>
            <w:r>
              <w:rPr>
                <w:rFonts w:hint="default" w:ascii="Calibri" w:hAnsi="Calibri" w:eastAsia="宋体" w:cs="Calibri"/>
                <w:i w:val="0"/>
                <w:iCs w:val="0"/>
                <w:color w:val="000000"/>
                <w:kern w:val="0"/>
                <w:sz w:val="20"/>
                <w:szCs w:val="20"/>
                <w:highlight w:val="none"/>
                <w:u w:val="none"/>
                <w:lang w:val="en-US" w:eastAsia="zh-CN" w:bidi="ar"/>
              </w:rPr>
              <w:t>.2</w:t>
            </w:r>
          </w:p>
        </w:tc>
        <w:tc>
          <w:tcPr>
            <w:tcW w:w="92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685</w:t>
            </w:r>
          </w:p>
        </w:tc>
        <w:tc>
          <w:tcPr>
            <w:tcW w:w="832"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9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96"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208</w:t>
            </w:r>
          </w:p>
        </w:tc>
        <w:tc>
          <w:tcPr>
            <w:tcW w:w="444" w:type="dxa"/>
            <w:tcBorders>
              <w:top w:val="single" w:color="auto" w:sz="4" w:space="0"/>
              <w:left w:val="nil"/>
              <w:bottom w:val="single" w:color="auto" w:sz="4" w:space="0"/>
              <w:right w:val="single" w:color="auto" w:sz="4" w:space="0"/>
            </w:tcBorders>
            <w:vAlign w:val="center"/>
          </w:tcPr>
          <w:p>
            <w:pPr>
              <w:jc w:val="right"/>
              <w:rPr>
                <w:rFonts w:hint="default"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20</w:t>
            </w:r>
          </w:p>
        </w:tc>
        <w:tc>
          <w:tcPr>
            <w:tcW w:w="404"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15"/>
                <w:szCs w:val="15"/>
                <w:highlight w:val="none"/>
              </w:rPr>
            </w:pPr>
          </w:p>
        </w:tc>
        <w:tc>
          <w:tcPr>
            <w:tcW w:w="1785"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b/>
                <w:bCs/>
                <w:i w:val="0"/>
                <w:iCs w:val="0"/>
                <w:color w:val="000000"/>
                <w:kern w:val="2"/>
                <w:sz w:val="15"/>
                <w:szCs w:val="15"/>
                <w:highlight w:val="none"/>
                <w:u w:val="none"/>
                <w:lang w:val="en-US" w:eastAsia="zh-CN" w:bidi="ar-SA"/>
              </w:rPr>
            </w:pPr>
            <w:r>
              <w:rPr>
                <w:rFonts w:hint="default" w:ascii="Calibri" w:hAnsi="Calibri" w:eastAsia="宋体" w:cs="Calibri"/>
                <w:b/>
                <w:bCs/>
                <w:i w:val="0"/>
                <w:iCs w:val="0"/>
                <w:color w:val="000000"/>
                <w:kern w:val="0"/>
                <w:sz w:val="15"/>
                <w:szCs w:val="15"/>
                <w:highlight w:val="none"/>
                <w:u w:val="none"/>
                <w:lang w:val="en-US" w:eastAsia="zh-CN" w:bidi="ar"/>
              </w:rPr>
              <w:t>临时救助</w:t>
            </w:r>
          </w:p>
        </w:tc>
        <w:tc>
          <w:tcPr>
            <w:tcW w:w="82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278.12</w:t>
            </w:r>
          </w:p>
        </w:tc>
        <w:tc>
          <w:tcPr>
            <w:tcW w:w="954"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278.12</w:t>
            </w:r>
          </w:p>
        </w:tc>
        <w:tc>
          <w:tcPr>
            <w:tcW w:w="93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eastAsia" w:ascii="Calibri" w:hAnsi="Calibri" w:cs="Calibri"/>
                <w:b/>
                <w:bCs/>
                <w:i w:val="0"/>
                <w:iCs w:val="0"/>
                <w:color w:val="000000"/>
                <w:kern w:val="0"/>
                <w:sz w:val="20"/>
                <w:szCs w:val="20"/>
                <w:highlight w:val="none"/>
                <w:u w:val="none"/>
                <w:lang w:val="en-US" w:eastAsia="zh-CN" w:bidi="ar"/>
              </w:rPr>
              <w:t>160</w:t>
            </w:r>
            <w:r>
              <w:rPr>
                <w:rFonts w:hint="default" w:ascii="Calibri" w:hAnsi="Calibri" w:eastAsia="宋体" w:cs="Calibri"/>
                <w:b/>
                <w:bCs/>
                <w:i w:val="0"/>
                <w:iCs w:val="0"/>
                <w:color w:val="000000"/>
                <w:kern w:val="0"/>
                <w:sz w:val="20"/>
                <w:szCs w:val="20"/>
                <w:highlight w:val="none"/>
                <w:u w:val="none"/>
                <w:lang w:val="en-US" w:eastAsia="zh-CN" w:bidi="ar"/>
              </w:rPr>
              <w:t>.12</w:t>
            </w:r>
          </w:p>
        </w:tc>
        <w:tc>
          <w:tcPr>
            <w:tcW w:w="923"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118</w:t>
            </w:r>
          </w:p>
        </w:tc>
        <w:tc>
          <w:tcPr>
            <w:tcW w:w="832"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93"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69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107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78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p>
        </w:tc>
        <w:tc>
          <w:tcPr>
            <w:tcW w:w="444" w:type="dxa"/>
            <w:tcBorders>
              <w:top w:val="single" w:color="auto" w:sz="4" w:space="0"/>
              <w:left w:val="nil"/>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w:t>
            </w:r>
          </w:p>
        </w:tc>
        <w:tc>
          <w:tcPr>
            <w:tcW w:w="404" w:type="dxa"/>
            <w:tcBorders>
              <w:top w:val="single" w:color="auto" w:sz="4" w:space="0"/>
              <w:left w:val="nil"/>
              <w:bottom w:val="single" w:color="auto" w:sz="4" w:space="0"/>
              <w:right w:val="single" w:color="auto" w:sz="4" w:space="0"/>
            </w:tcBorders>
            <w:vAlign w:val="center"/>
          </w:tcPr>
          <w:p>
            <w:pPr>
              <w:jc w:val="right"/>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s="Times New Roman"/>
                <w:color w:val="auto"/>
                <w:kern w:val="2"/>
                <w:sz w:val="15"/>
                <w:szCs w:val="15"/>
                <w:highlight w:val="none"/>
                <w:lang w:val="en-US" w:eastAsia="zh-CN" w:bidi="ar-SA"/>
              </w:rPr>
              <w:t>01</w:t>
            </w:r>
          </w:p>
        </w:tc>
        <w:tc>
          <w:tcPr>
            <w:tcW w:w="1785"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临时救助支出</w:t>
            </w:r>
          </w:p>
        </w:tc>
        <w:tc>
          <w:tcPr>
            <w:tcW w:w="82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278</w:t>
            </w:r>
          </w:p>
        </w:tc>
        <w:tc>
          <w:tcPr>
            <w:tcW w:w="954"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278</w:t>
            </w:r>
          </w:p>
        </w:tc>
        <w:tc>
          <w:tcPr>
            <w:tcW w:w="93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0"/>
                <w:szCs w:val="20"/>
                <w:highlight w:val="none"/>
                <w:u w:val="none"/>
                <w:lang w:val="en-US" w:eastAsia="zh-CN" w:bidi="ar-SA"/>
              </w:rPr>
            </w:pPr>
            <w:r>
              <w:rPr>
                <w:rFonts w:hint="eastAsia" w:ascii="Calibri" w:hAnsi="Calibri" w:cs="Calibri"/>
                <w:i w:val="0"/>
                <w:iCs w:val="0"/>
                <w:color w:val="000000"/>
                <w:kern w:val="0"/>
                <w:sz w:val="20"/>
                <w:szCs w:val="20"/>
                <w:highlight w:val="none"/>
                <w:u w:val="none"/>
                <w:lang w:val="en-US" w:eastAsia="zh-CN" w:bidi="ar"/>
              </w:rPr>
              <w:t>160</w:t>
            </w:r>
          </w:p>
        </w:tc>
        <w:tc>
          <w:tcPr>
            <w:tcW w:w="923"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118</w:t>
            </w:r>
          </w:p>
        </w:tc>
        <w:tc>
          <w:tcPr>
            <w:tcW w:w="832"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93"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9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107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p>
        </w:tc>
        <w:tc>
          <w:tcPr>
            <w:tcW w:w="444" w:type="dxa"/>
            <w:tcBorders>
              <w:top w:val="single" w:color="auto" w:sz="4" w:space="0"/>
              <w:left w:val="nil"/>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w:t>
            </w:r>
          </w:p>
        </w:tc>
        <w:tc>
          <w:tcPr>
            <w:tcW w:w="404" w:type="dxa"/>
            <w:tcBorders>
              <w:top w:val="single" w:color="auto" w:sz="4" w:space="0"/>
              <w:left w:val="nil"/>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s="Times New Roman"/>
                <w:color w:val="auto"/>
                <w:kern w:val="2"/>
                <w:sz w:val="15"/>
                <w:szCs w:val="15"/>
                <w:highlight w:val="none"/>
                <w:lang w:val="en-US" w:eastAsia="zh-CN" w:bidi="ar-SA"/>
              </w:rPr>
              <w:t>02</w:t>
            </w:r>
          </w:p>
        </w:tc>
        <w:tc>
          <w:tcPr>
            <w:tcW w:w="1785"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流浪乞讨人员救助支出</w:t>
            </w:r>
          </w:p>
        </w:tc>
        <w:tc>
          <w:tcPr>
            <w:tcW w:w="82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0.12</w:t>
            </w:r>
          </w:p>
        </w:tc>
        <w:tc>
          <w:tcPr>
            <w:tcW w:w="954"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0.12</w:t>
            </w:r>
          </w:p>
        </w:tc>
        <w:tc>
          <w:tcPr>
            <w:tcW w:w="93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0.12</w:t>
            </w:r>
          </w:p>
        </w:tc>
        <w:tc>
          <w:tcPr>
            <w:tcW w:w="923"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832"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93"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9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107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b/>
                <w:bCs/>
                <w:color w:val="auto"/>
                <w:kern w:val="2"/>
                <w:sz w:val="15"/>
                <w:szCs w:val="15"/>
                <w:highlight w:val="none"/>
                <w:lang w:val="en-US" w:eastAsia="zh-CN" w:bidi="ar-SA"/>
              </w:rPr>
            </w:pPr>
            <w:r>
              <w:rPr>
                <w:rFonts w:hint="eastAsia" w:ascii="仿宋_GB2312" w:eastAsia="仿宋_GB2312"/>
                <w:b/>
                <w:bCs/>
                <w:color w:val="auto"/>
                <w:sz w:val="15"/>
                <w:szCs w:val="15"/>
                <w:highlight w:val="none"/>
                <w:lang w:val="en-US" w:eastAsia="zh-CN"/>
              </w:rPr>
              <w:t>208</w:t>
            </w:r>
          </w:p>
        </w:tc>
        <w:tc>
          <w:tcPr>
            <w:tcW w:w="444" w:type="dxa"/>
            <w:tcBorders>
              <w:top w:val="single" w:color="auto" w:sz="4" w:space="0"/>
              <w:left w:val="nil"/>
              <w:bottom w:val="single" w:color="auto" w:sz="4" w:space="0"/>
              <w:right w:val="single" w:color="auto" w:sz="4" w:space="0"/>
            </w:tcBorders>
            <w:vAlign w:val="center"/>
          </w:tcPr>
          <w:p>
            <w:pPr>
              <w:jc w:val="right"/>
              <w:rPr>
                <w:rFonts w:hint="default" w:ascii="仿宋_GB2312" w:hAnsi="Times New Roman" w:eastAsia="仿宋_GB2312" w:cs="Times New Roman"/>
                <w:b/>
                <w:bCs/>
                <w:color w:val="auto"/>
                <w:kern w:val="2"/>
                <w:sz w:val="15"/>
                <w:szCs w:val="15"/>
                <w:highlight w:val="none"/>
                <w:lang w:val="en-US" w:eastAsia="zh-CN" w:bidi="ar-SA"/>
              </w:rPr>
            </w:pPr>
            <w:r>
              <w:rPr>
                <w:rFonts w:hint="eastAsia" w:ascii="仿宋_GB2312" w:eastAsia="仿宋_GB2312"/>
                <w:b/>
                <w:bCs/>
                <w:color w:val="auto"/>
                <w:sz w:val="15"/>
                <w:szCs w:val="15"/>
                <w:highlight w:val="none"/>
                <w:lang w:val="en-US" w:eastAsia="zh-CN"/>
              </w:rPr>
              <w:t>21</w:t>
            </w:r>
          </w:p>
        </w:tc>
        <w:tc>
          <w:tcPr>
            <w:tcW w:w="404"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15"/>
                <w:szCs w:val="15"/>
                <w:highlight w:val="none"/>
              </w:rPr>
            </w:pPr>
          </w:p>
        </w:tc>
        <w:tc>
          <w:tcPr>
            <w:tcW w:w="1785"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b/>
                <w:bCs/>
                <w:i w:val="0"/>
                <w:iCs w:val="0"/>
                <w:color w:val="000000"/>
                <w:kern w:val="2"/>
                <w:sz w:val="15"/>
                <w:szCs w:val="15"/>
                <w:highlight w:val="none"/>
                <w:u w:val="none"/>
                <w:lang w:val="en-US" w:eastAsia="zh-CN" w:bidi="ar-SA"/>
              </w:rPr>
            </w:pPr>
            <w:r>
              <w:rPr>
                <w:rFonts w:hint="default" w:ascii="Calibri" w:hAnsi="Calibri" w:eastAsia="宋体" w:cs="Calibri"/>
                <w:b/>
                <w:bCs/>
                <w:i w:val="0"/>
                <w:iCs w:val="0"/>
                <w:color w:val="000000"/>
                <w:kern w:val="0"/>
                <w:sz w:val="15"/>
                <w:szCs w:val="15"/>
                <w:highlight w:val="none"/>
                <w:u w:val="none"/>
                <w:lang w:val="en-US" w:eastAsia="zh-CN" w:bidi="ar"/>
              </w:rPr>
              <w:t>特困人员救助供养</w:t>
            </w:r>
          </w:p>
        </w:tc>
        <w:tc>
          <w:tcPr>
            <w:tcW w:w="82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538.33</w:t>
            </w:r>
          </w:p>
        </w:tc>
        <w:tc>
          <w:tcPr>
            <w:tcW w:w="954"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538.33</w:t>
            </w:r>
          </w:p>
        </w:tc>
        <w:tc>
          <w:tcPr>
            <w:tcW w:w="93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eastAsia" w:ascii="Calibri" w:hAnsi="Calibri" w:cs="Calibri"/>
                <w:b/>
                <w:bCs/>
                <w:i w:val="0"/>
                <w:iCs w:val="0"/>
                <w:color w:val="000000"/>
                <w:kern w:val="0"/>
                <w:sz w:val="20"/>
                <w:szCs w:val="20"/>
                <w:highlight w:val="none"/>
                <w:u w:val="none"/>
                <w:lang w:val="en-US" w:eastAsia="zh-CN" w:bidi="ar"/>
              </w:rPr>
              <w:t>192</w:t>
            </w:r>
            <w:r>
              <w:rPr>
                <w:rFonts w:hint="default" w:ascii="Calibri" w:hAnsi="Calibri" w:eastAsia="宋体" w:cs="Calibri"/>
                <w:b/>
                <w:bCs/>
                <w:i w:val="0"/>
                <w:iCs w:val="0"/>
                <w:color w:val="000000"/>
                <w:kern w:val="0"/>
                <w:sz w:val="20"/>
                <w:szCs w:val="20"/>
                <w:highlight w:val="none"/>
                <w:u w:val="none"/>
                <w:lang w:val="en-US" w:eastAsia="zh-CN" w:bidi="ar"/>
              </w:rPr>
              <w:t>.33</w:t>
            </w:r>
          </w:p>
        </w:tc>
        <w:tc>
          <w:tcPr>
            <w:tcW w:w="923"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346</w:t>
            </w:r>
          </w:p>
        </w:tc>
        <w:tc>
          <w:tcPr>
            <w:tcW w:w="832"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93"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69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107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78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p>
        </w:tc>
        <w:tc>
          <w:tcPr>
            <w:tcW w:w="444" w:type="dxa"/>
            <w:tcBorders>
              <w:top w:val="single" w:color="auto" w:sz="4" w:space="0"/>
              <w:left w:val="nil"/>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21</w:t>
            </w:r>
          </w:p>
        </w:tc>
        <w:tc>
          <w:tcPr>
            <w:tcW w:w="404" w:type="dxa"/>
            <w:tcBorders>
              <w:top w:val="single" w:color="auto" w:sz="4" w:space="0"/>
              <w:left w:val="nil"/>
              <w:bottom w:val="single" w:color="auto" w:sz="4" w:space="0"/>
              <w:right w:val="single" w:color="auto" w:sz="4" w:space="0"/>
            </w:tcBorders>
            <w:vAlign w:val="center"/>
          </w:tcPr>
          <w:p>
            <w:pPr>
              <w:jc w:val="right"/>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s="Times New Roman"/>
                <w:color w:val="auto"/>
                <w:kern w:val="2"/>
                <w:sz w:val="15"/>
                <w:szCs w:val="15"/>
                <w:highlight w:val="none"/>
                <w:lang w:val="en-US" w:eastAsia="zh-CN" w:bidi="ar-SA"/>
              </w:rPr>
              <w:t>01</w:t>
            </w:r>
          </w:p>
        </w:tc>
        <w:tc>
          <w:tcPr>
            <w:tcW w:w="1785"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城市特困人员救助供养支出</w:t>
            </w:r>
          </w:p>
        </w:tc>
        <w:tc>
          <w:tcPr>
            <w:tcW w:w="82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78.34</w:t>
            </w:r>
          </w:p>
        </w:tc>
        <w:tc>
          <w:tcPr>
            <w:tcW w:w="954"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78.34</w:t>
            </w:r>
          </w:p>
        </w:tc>
        <w:tc>
          <w:tcPr>
            <w:tcW w:w="93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eastAsia" w:ascii="Calibri" w:hAnsi="Calibri" w:cs="Calibri"/>
                <w:i w:val="0"/>
                <w:iCs w:val="0"/>
                <w:color w:val="000000"/>
                <w:kern w:val="0"/>
                <w:sz w:val="20"/>
                <w:szCs w:val="20"/>
                <w:highlight w:val="none"/>
                <w:u w:val="none"/>
                <w:lang w:val="en-US" w:eastAsia="zh-CN" w:bidi="ar"/>
              </w:rPr>
              <w:t>32</w:t>
            </w:r>
            <w:r>
              <w:rPr>
                <w:rFonts w:hint="default" w:ascii="Calibri" w:hAnsi="Calibri" w:eastAsia="宋体" w:cs="Calibri"/>
                <w:i w:val="0"/>
                <w:iCs w:val="0"/>
                <w:color w:val="000000"/>
                <w:kern w:val="0"/>
                <w:sz w:val="20"/>
                <w:szCs w:val="20"/>
                <w:highlight w:val="none"/>
                <w:u w:val="none"/>
                <w:lang w:val="en-US" w:eastAsia="zh-CN" w:bidi="ar"/>
              </w:rPr>
              <w:t>.34</w:t>
            </w:r>
          </w:p>
        </w:tc>
        <w:tc>
          <w:tcPr>
            <w:tcW w:w="923"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46</w:t>
            </w:r>
          </w:p>
        </w:tc>
        <w:tc>
          <w:tcPr>
            <w:tcW w:w="832"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93"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9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107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208</w:t>
            </w:r>
          </w:p>
        </w:tc>
        <w:tc>
          <w:tcPr>
            <w:tcW w:w="444" w:type="dxa"/>
            <w:tcBorders>
              <w:top w:val="single" w:color="auto" w:sz="4" w:space="0"/>
              <w:left w:val="nil"/>
              <w:bottom w:val="single" w:color="auto" w:sz="4" w:space="0"/>
              <w:right w:val="single" w:color="auto" w:sz="4" w:space="0"/>
            </w:tcBorders>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w:t>
            </w:r>
          </w:p>
        </w:tc>
        <w:tc>
          <w:tcPr>
            <w:tcW w:w="404" w:type="dxa"/>
            <w:tcBorders>
              <w:top w:val="single" w:color="auto" w:sz="4" w:space="0"/>
              <w:left w:val="nil"/>
              <w:bottom w:val="single" w:color="auto" w:sz="4" w:space="0"/>
              <w:right w:val="single" w:color="auto" w:sz="4" w:space="0"/>
            </w:tcBorders>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1785"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农村特困人员救助供养支出</w:t>
            </w:r>
          </w:p>
        </w:tc>
        <w:tc>
          <w:tcPr>
            <w:tcW w:w="82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459.99</w:t>
            </w:r>
          </w:p>
        </w:tc>
        <w:tc>
          <w:tcPr>
            <w:tcW w:w="954"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459.99</w:t>
            </w:r>
          </w:p>
        </w:tc>
        <w:tc>
          <w:tcPr>
            <w:tcW w:w="93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eastAsia" w:ascii="Calibri" w:hAnsi="Calibri" w:cs="Calibri"/>
                <w:i w:val="0"/>
                <w:iCs w:val="0"/>
                <w:color w:val="000000"/>
                <w:kern w:val="0"/>
                <w:sz w:val="20"/>
                <w:szCs w:val="20"/>
                <w:highlight w:val="none"/>
                <w:u w:val="none"/>
                <w:lang w:val="en-US" w:eastAsia="zh-CN" w:bidi="ar"/>
              </w:rPr>
              <w:t>1</w:t>
            </w:r>
            <w:r>
              <w:rPr>
                <w:rFonts w:hint="default" w:ascii="Calibri" w:hAnsi="Calibri" w:eastAsia="宋体" w:cs="Calibri"/>
                <w:i w:val="0"/>
                <w:iCs w:val="0"/>
                <w:color w:val="000000"/>
                <w:kern w:val="0"/>
                <w:sz w:val="20"/>
                <w:szCs w:val="20"/>
                <w:highlight w:val="none"/>
                <w:u w:val="none"/>
                <w:lang w:val="en-US" w:eastAsia="zh-CN" w:bidi="ar"/>
              </w:rPr>
              <w:t>59.99</w:t>
            </w:r>
          </w:p>
        </w:tc>
        <w:tc>
          <w:tcPr>
            <w:tcW w:w="923"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300</w:t>
            </w:r>
          </w:p>
        </w:tc>
        <w:tc>
          <w:tcPr>
            <w:tcW w:w="832"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93"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9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107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99" w:hRule="atLeast"/>
        </w:trPr>
        <w:tc>
          <w:tcPr>
            <w:tcW w:w="478"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210</w:t>
            </w:r>
          </w:p>
        </w:tc>
        <w:tc>
          <w:tcPr>
            <w:tcW w:w="444"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15"/>
                <w:szCs w:val="15"/>
                <w:highlight w:val="none"/>
              </w:rPr>
            </w:pPr>
          </w:p>
        </w:tc>
        <w:tc>
          <w:tcPr>
            <w:tcW w:w="404"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15"/>
                <w:szCs w:val="15"/>
                <w:highlight w:val="none"/>
              </w:rPr>
            </w:pPr>
          </w:p>
        </w:tc>
        <w:tc>
          <w:tcPr>
            <w:tcW w:w="1785"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b/>
                <w:bCs/>
                <w:i w:val="0"/>
                <w:iCs w:val="0"/>
                <w:color w:val="000000"/>
                <w:kern w:val="2"/>
                <w:sz w:val="15"/>
                <w:szCs w:val="15"/>
                <w:highlight w:val="none"/>
                <w:u w:val="none"/>
                <w:lang w:val="en-US" w:eastAsia="zh-CN" w:bidi="ar-SA"/>
              </w:rPr>
            </w:pPr>
            <w:r>
              <w:rPr>
                <w:rFonts w:hint="default" w:ascii="Calibri" w:hAnsi="Calibri" w:eastAsia="宋体" w:cs="Calibri"/>
                <w:b/>
                <w:bCs/>
                <w:i w:val="0"/>
                <w:iCs w:val="0"/>
                <w:color w:val="000000"/>
                <w:kern w:val="0"/>
                <w:sz w:val="15"/>
                <w:szCs w:val="15"/>
                <w:highlight w:val="none"/>
                <w:u w:val="none"/>
                <w:lang w:val="en-US" w:eastAsia="zh-CN" w:bidi="ar"/>
              </w:rPr>
              <w:t>卫生健康支出</w:t>
            </w:r>
          </w:p>
        </w:tc>
        <w:tc>
          <w:tcPr>
            <w:tcW w:w="82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54.14</w:t>
            </w:r>
          </w:p>
        </w:tc>
        <w:tc>
          <w:tcPr>
            <w:tcW w:w="954"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30.14</w:t>
            </w:r>
          </w:p>
        </w:tc>
        <w:tc>
          <w:tcPr>
            <w:tcW w:w="93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30.14</w:t>
            </w:r>
          </w:p>
        </w:tc>
        <w:tc>
          <w:tcPr>
            <w:tcW w:w="923"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p>
        </w:tc>
        <w:tc>
          <w:tcPr>
            <w:tcW w:w="832"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93"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69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107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7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24</w:t>
            </w:r>
          </w:p>
        </w:tc>
        <w:tc>
          <w:tcPr>
            <w:tcW w:w="78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r>
      <w:tr>
        <w:trPr>
          <w:trHeight w:val="211" w:hRule="atLeast"/>
        </w:trPr>
        <w:tc>
          <w:tcPr>
            <w:tcW w:w="478"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210</w:t>
            </w:r>
          </w:p>
        </w:tc>
        <w:tc>
          <w:tcPr>
            <w:tcW w:w="444" w:type="dxa"/>
            <w:tcBorders>
              <w:top w:val="single" w:color="auto" w:sz="4" w:space="0"/>
              <w:left w:val="nil"/>
              <w:bottom w:val="single" w:color="auto" w:sz="4" w:space="0"/>
              <w:right w:val="single" w:color="auto" w:sz="4" w:space="0"/>
            </w:tcBorders>
            <w:vAlign w:val="center"/>
          </w:tcPr>
          <w:p>
            <w:pPr>
              <w:jc w:val="right"/>
              <w:rPr>
                <w:rFonts w:hint="default"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11</w:t>
            </w:r>
          </w:p>
        </w:tc>
        <w:tc>
          <w:tcPr>
            <w:tcW w:w="404"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15"/>
                <w:szCs w:val="15"/>
                <w:highlight w:val="none"/>
              </w:rPr>
            </w:pPr>
          </w:p>
        </w:tc>
        <w:tc>
          <w:tcPr>
            <w:tcW w:w="1785"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b/>
                <w:bCs/>
                <w:i w:val="0"/>
                <w:iCs w:val="0"/>
                <w:color w:val="000000"/>
                <w:kern w:val="2"/>
                <w:sz w:val="15"/>
                <w:szCs w:val="15"/>
                <w:highlight w:val="none"/>
                <w:u w:val="none"/>
                <w:lang w:val="en-US" w:eastAsia="zh-CN" w:bidi="ar-SA"/>
              </w:rPr>
            </w:pPr>
            <w:r>
              <w:rPr>
                <w:rFonts w:hint="default" w:ascii="Calibri" w:hAnsi="Calibri" w:eastAsia="宋体" w:cs="Calibri"/>
                <w:b/>
                <w:bCs/>
                <w:i w:val="0"/>
                <w:iCs w:val="0"/>
                <w:color w:val="000000"/>
                <w:kern w:val="0"/>
                <w:sz w:val="15"/>
                <w:szCs w:val="15"/>
                <w:highlight w:val="none"/>
                <w:u w:val="none"/>
                <w:lang w:val="en-US" w:eastAsia="zh-CN" w:bidi="ar"/>
              </w:rPr>
              <w:t>行政事业单位医疗</w:t>
            </w:r>
          </w:p>
        </w:tc>
        <w:tc>
          <w:tcPr>
            <w:tcW w:w="82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54.14</w:t>
            </w:r>
          </w:p>
        </w:tc>
        <w:tc>
          <w:tcPr>
            <w:tcW w:w="954"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30.14</w:t>
            </w:r>
          </w:p>
        </w:tc>
        <w:tc>
          <w:tcPr>
            <w:tcW w:w="93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30.14</w:t>
            </w:r>
          </w:p>
        </w:tc>
        <w:tc>
          <w:tcPr>
            <w:tcW w:w="923"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p>
        </w:tc>
        <w:tc>
          <w:tcPr>
            <w:tcW w:w="832"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93"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69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107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7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24</w:t>
            </w:r>
          </w:p>
        </w:tc>
        <w:tc>
          <w:tcPr>
            <w:tcW w:w="78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210</w:t>
            </w:r>
          </w:p>
        </w:tc>
        <w:tc>
          <w:tcPr>
            <w:tcW w:w="444" w:type="dxa"/>
            <w:tcBorders>
              <w:top w:val="single" w:color="auto" w:sz="4" w:space="0"/>
              <w:left w:val="nil"/>
              <w:bottom w:val="single" w:color="auto" w:sz="4" w:space="0"/>
              <w:right w:val="single" w:color="auto" w:sz="4" w:space="0"/>
            </w:tcBorders>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11</w:t>
            </w:r>
          </w:p>
        </w:tc>
        <w:tc>
          <w:tcPr>
            <w:tcW w:w="404" w:type="dxa"/>
            <w:tcBorders>
              <w:top w:val="single" w:color="auto" w:sz="4" w:space="0"/>
              <w:left w:val="nil"/>
              <w:bottom w:val="single" w:color="auto" w:sz="4" w:space="0"/>
              <w:right w:val="single" w:color="auto" w:sz="4" w:space="0"/>
            </w:tcBorders>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01</w:t>
            </w:r>
          </w:p>
        </w:tc>
        <w:tc>
          <w:tcPr>
            <w:tcW w:w="1785"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行政单位医疗</w:t>
            </w:r>
          </w:p>
        </w:tc>
        <w:tc>
          <w:tcPr>
            <w:tcW w:w="82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20.5</w:t>
            </w:r>
          </w:p>
        </w:tc>
        <w:tc>
          <w:tcPr>
            <w:tcW w:w="954"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5.5</w:t>
            </w:r>
          </w:p>
        </w:tc>
        <w:tc>
          <w:tcPr>
            <w:tcW w:w="93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5.5</w:t>
            </w:r>
          </w:p>
        </w:tc>
        <w:tc>
          <w:tcPr>
            <w:tcW w:w="923"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832"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93"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9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107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15</w:t>
            </w:r>
          </w:p>
        </w:tc>
        <w:tc>
          <w:tcPr>
            <w:tcW w:w="78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210</w:t>
            </w:r>
          </w:p>
        </w:tc>
        <w:tc>
          <w:tcPr>
            <w:tcW w:w="444" w:type="dxa"/>
            <w:tcBorders>
              <w:top w:val="single" w:color="auto" w:sz="4" w:space="0"/>
              <w:left w:val="nil"/>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11</w:t>
            </w:r>
          </w:p>
        </w:tc>
        <w:tc>
          <w:tcPr>
            <w:tcW w:w="404" w:type="dxa"/>
            <w:tcBorders>
              <w:top w:val="single" w:color="auto" w:sz="4" w:space="0"/>
              <w:left w:val="nil"/>
              <w:bottom w:val="single" w:color="auto" w:sz="4" w:space="0"/>
              <w:right w:val="single" w:color="auto" w:sz="4" w:space="0"/>
            </w:tcBorders>
            <w:vAlign w:val="center"/>
          </w:tcPr>
          <w:p>
            <w:pPr>
              <w:jc w:val="right"/>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02</w:t>
            </w:r>
          </w:p>
        </w:tc>
        <w:tc>
          <w:tcPr>
            <w:tcW w:w="1785"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事业单位医疗</w:t>
            </w:r>
          </w:p>
        </w:tc>
        <w:tc>
          <w:tcPr>
            <w:tcW w:w="82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14.43</w:t>
            </w:r>
          </w:p>
        </w:tc>
        <w:tc>
          <w:tcPr>
            <w:tcW w:w="954"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14.43</w:t>
            </w:r>
          </w:p>
        </w:tc>
        <w:tc>
          <w:tcPr>
            <w:tcW w:w="93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14.43</w:t>
            </w:r>
          </w:p>
        </w:tc>
        <w:tc>
          <w:tcPr>
            <w:tcW w:w="923"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832"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93"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9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107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210</w:t>
            </w:r>
          </w:p>
        </w:tc>
        <w:tc>
          <w:tcPr>
            <w:tcW w:w="444" w:type="dxa"/>
            <w:tcBorders>
              <w:top w:val="single" w:color="auto" w:sz="4" w:space="0"/>
              <w:left w:val="nil"/>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11</w:t>
            </w:r>
          </w:p>
        </w:tc>
        <w:tc>
          <w:tcPr>
            <w:tcW w:w="404" w:type="dxa"/>
            <w:tcBorders>
              <w:top w:val="single" w:color="auto" w:sz="4" w:space="0"/>
              <w:left w:val="nil"/>
              <w:bottom w:val="single" w:color="auto" w:sz="4" w:space="0"/>
              <w:right w:val="single" w:color="auto" w:sz="4" w:space="0"/>
            </w:tcBorders>
            <w:vAlign w:val="center"/>
          </w:tcPr>
          <w:p>
            <w:pPr>
              <w:jc w:val="right"/>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03</w:t>
            </w:r>
          </w:p>
        </w:tc>
        <w:tc>
          <w:tcPr>
            <w:tcW w:w="1785"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公务员医疗补助</w:t>
            </w:r>
          </w:p>
        </w:tc>
        <w:tc>
          <w:tcPr>
            <w:tcW w:w="82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16.97</w:t>
            </w:r>
          </w:p>
        </w:tc>
        <w:tc>
          <w:tcPr>
            <w:tcW w:w="954"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9.97</w:t>
            </w:r>
          </w:p>
        </w:tc>
        <w:tc>
          <w:tcPr>
            <w:tcW w:w="93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9.97</w:t>
            </w:r>
          </w:p>
        </w:tc>
        <w:tc>
          <w:tcPr>
            <w:tcW w:w="923"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832"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93"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9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107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7</w:t>
            </w:r>
          </w:p>
        </w:tc>
        <w:tc>
          <w:tcPr>
            <w:tcW w:w="78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210</w:t>
            </w:r>
          </w:p>
        </w:tc>
        <w:tc>
          <w:tcPr>
            <w:tcW w:w="444" w:type="dxa"/>
            <w:tcBorders>
              <w:top w:val="single" w:color="auto" w:sz="4" w:space="0"/>
              <w:left w:val="nil"/>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11</w:t>
            </w:r>
          </w:p>
        </w:tc>
        <w:tc>
          <w:tcPr>
            <w:tcW w:w="404" w:type="dxa"/>
            <w:tcBorders>
              <w:top w:val="single" w:color="auto" w:sz="4" w:space="0"/>
              <w:left w:val="nil"/>
              <w:bottom w:val="single" w:color="auto" w:sz="4" w:space="0"/>
              <w:right w:val="single" w:color="auto" w:sz="4" w:space="0"/>
            </w:tcBorders>
            <w:vAlign w:val="center"/>
          </w:tcPr>
          <w:p>
            <w:pPr>
              <w:jc w:val="right"/>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99</w:t>
            </w:r>
          </w:p>
        </w:tc>
        <w:tc>
          <w:tcPr>
            <w:tcW w:w="1785"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其他行政事业单位医疗支出</w:t>
            </w:r>
          </w:p>
        </w:tc>
        <w:tc>
          <w:tcPr>
            <w:tcW w:w="82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2.25</w:t>
            </w:r>
          </w:p>
        </w:tc>
        <w:tc>
          <w:tcPr>
            <w:tcW w:w="954"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0.25</w:t>
            </w:r>
          </w:p>
        </w:tc>
        <w:tc>
          <w:tcPr>
            <w:tcW w:w="93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0.25</w:t>
            </w:r>
          </w:p>
        </w:tc>
        <w:tc>
          <w:tcPr>
            <w:tcW w:w="923"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832"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93"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9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107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w:t>
            </w:r>
          </w:p>
        </w:tc>
        <w:tc>
          <w:tcPr>
            <w:tcW w:w="78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221</w:t>
            </w:r>
          </w:p>
        </w:tc>
        <w:tc>
          <w:tcPr>
            <w:tcW w:w="444"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15"/>
                <w:szCs w:val="15"/>
                <w:highlight w:val="none"/>
              </w:rPr>
            </w:pPr>
          </w:p>
        </w:tc>
        <w:tc>
          <w:tcPr>
            <w:tcW w:w="404"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15"/>
                <w:szCs w:val="15"/>
                <w:highlight w:val="none"/>
              </w:rPr>
            </w:pPr>
          </w:p>
        </w:tc>
        <w:tc>
          <w:tcPr>
            <w:tcW w:w="1785"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b/>
                <w:bCs/>
                <w:i w:val="0"/>
                <w:iCs w:val="0"/>
                <w:color w:val="000000"/>
                <w:kern w:val="2"/>
                <w:sz w:val="15"/>
                <w:szCs w:val="15"/>
                <w:highlight w:val="none"/>
                <w:u w:val="none"/>
                <w:lang w:val="en-US" w:eastAsia="zh-CN" w:bidi="ar-SA"/>
              </w:rPr>
            </w:pPr>
            <w:r>
              <w:rPr>
                <w:rFonts w:hint="default" w:ascii="Calibri" w:hAnsi="Calibri" w:eastAsia="宋体" w:cs="Calibri"/>
                <w:b/>
                <w:bCs/>
                <w:i w:val="0"/>
                <w:iCs w:val="0"/>
                <w:color w:val="000000"/>
                <w:kern w:val="0"/>
                <w:sz w:val="15"/>
                <w:szCs w:val="15"/>
                <w:highlight w:val="none"/>
                <w:u w:val="none"/>
                <w:lang w:val="en-US" w:eastAsia="zh-CN" w:bidi="ar"/>
              </w:rPr>
              <w:t>住房保障支出</w:t>
            </w:r>
          </w:p>
        </w:tc>
        <w:tc>
          <w:tcPr>
            <w:tcW w:w="82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78.17</w:t>
            </w:r>
          </w:p>
        </w:tc>
        <w:tc>
          <w:tcPr>
            <w:tcW w:w="954"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33.17</w:t>
            </w:r>
          </w:p>
        </w:tc>
        <w:tc>
          <w:tcPr>
            <w:tcW w:w="93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33.17</w:t>
            </w:r>
          </w:p>
        </w:tc>
        <w:tc>
          <w:tcPr>
            <w:tcW w:w="923"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p>
        </w:tc>
        <w:tc>
          <w:tcPr>
            <w:tcW w:w="832"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93"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69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107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7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eastAsia="仿宋_GB2312"/>
                <w:b/>
                <w:bCs/>
                <w:color w:val="auto"/>
                <w:sz w:val="20"/>
                <w:szCs w:val="20"/>
                <w:highlight w:val="none"/>
              </w:rPr>
            </w:pPr>
            <w:r>
              <w:rPr>
                <w:rFonts w:hint="default" w:ascii="Calibri" w:hAnsi="Calibri" w:eastAsia="宋体" w:cs="Calibri"/>
                <w:b/>
                <w:bCs/>
                <w:i w:val="0"/>
                <w:iCs w:val="0"/>
                <w:color w:val="000000"/>
                <w:kern w:val="0"/>
                <w:sz w:val="20"/>
                <w:szCs w:val="20"/>
                <w:highlight w:val="none"/>
                <w:u w:val="none"/>
                <w:lang w:val="en-US" w:eastAsia="zh-CN" w:bidi="ar"/>
              </w:rPr>
              <w:t>45</w:t>
            </w:r>
          </w:p>
        </w:tc>
        <w:tc>
          <w:tcPr>
            <w:tcW w:w="78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221</w:t>
            </w:r>
          </w:p>
        </w:tc>
        <w:tc>
          <w:tcPr>
            <w:tcW w:w="444" w:type="dxa"/>
            <w:tcBorders>
              <w:top w:val="single" w:color="auto" w:sz="4" w:space="0"/>
              <w:left w:val="nil"/>
              <w:bottom w:val="single" w:color="auto" w:sz="4" w:space="0"/>
              <w:right w:val="single" w:color="auto" w:sz="4" w:space="0"/>
            </w:tcBorders>
            <w:vAlign w:val="center"/>
          </w:tcPr>
          <w:p>
            <w:pPr>
              <w:jc w:val="right"/>
              <w:rPr>
                <w:rFonts w:hint="default"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02</w:t>
            </w:r>
          </w:p>
        </w:tc>
        <w:tc>
          <w:tcPr>
            <w:tcW w:w="404"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15"/>
                <w:szCs w:val="15"/>
                <w:highlight w:val="none"/>
              </w:rPr>
            </w:pPr>
          </w:p>
        </w:tc>
        <w:tc>
          <w:tcPr>
            <w:tcW w:w="1785"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b/>
                <w:bCs/>
                <w:i w:val="0"/>
                <w:iCs w:val="0"/>
                <w:color w:val="000000"/>
                <w:kern w:val="2"/>
                <w:sz w:val="15"/>
                <w:szCs w:val="15"/>
                <w:highlight w:val="none"/>
                <w:u w:val="none"/>
                <w:lang w:val="en-US" w:eastAsia="zh-CN" w:bidi="ar-SA"/>
              </w:rPr>
            </w:pPr>
            <w:r>
              <w:rPr>
                <w:rFonts w:hint="default" w:ascii="Calibri" w:hAnsi="Calibri" w:eastAsia="宋体" w:cs="Calibri"/>
                <w:b/>
                <w:bCs/>
                <w:i w:val="0"/>
                <w:iCs w:val="0"/>
                <w:color w:val="000000"/>
                <w:kern w:val="0"/>
                <w:sz w:val="15"/>
                <w:szCs w:val="15"/>
                <w:highlight w:val="none"/>
                <w:u w:val="none"/>
                <w:lang w:val="en-US" w:eastAsia="zh-CN" w:bidi="ar"/>
              </w:rPr>
              <w:t>住房改革支出</w:t>
            </w:r>
          </w:p>
        </w:tc>
        <w:tc>
          <w:tcPr>
            <w:tcW w:w="82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78.17</w:t>
            </w:r>
          </w:p>
        </w:tc>
        <w:tc>
          <w:tcPr>
            <w:tcW w:w="954"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33.17</w:t>
            </w:r>
          </w:p>
        </w:tc>
        <w:tc>
          <w:tcPr>
            <w:tcW w:w="93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33.17</w:t>
            </w:r>
          </w:p>
        </w:tc>
        <w:tc>
          <w:tcPr>
            <w:tcW w:w="923"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p>
        </w:tc>
        <w:tc>
          <w:tcPr>
            <w:tcW w:w="832"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93"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69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107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7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45</w:t>
            </w:r>
          </w:p>
        </w:tc>
        <w:tc>
          <w:tcPr>
            <w:tcW w:w="78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221</w:t>
            </w:r>
          </w:p>
        </w:tc>
        <w:tc>
          <w:tcPr>
            <w:tcW w:w="444" w:type="dxa"/>
            <w:tcBorders>
              <w:top w:val="single" w:color="auto" w:sz="4" w:space="0"/>
              <w:left w:val="nil"/>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02</w:t>
            </w:r>
          </w:p>
        </w:tc>
        <w:tc>
          <w:tcPr>
            <w:tcW w:w="404" w:type="dxa"/>
            <w:tcBorders>
              <w:top w:val="single" w:color="auto" w:sz="4" w:space="0"/>
              <w:left w:val="nil"/>
              <w:bottom w:val="single" w:color="auto" w:sz="4" w:space="0"/>
              <w:right w:val="single" w:color="auto" w:sz="4" w:space="0"/>
            </w:tcBorders>
            <w:vAlign w:val="center"/>
          </w:tcPr>
          <w:p>
            <w:pPr>
              <w:jc w:val="right"/>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s="Times New Roman"/>
                <w:color w:val="auto"/>
                <w:kern w:val="2"/>
                <w:sz w:val="15"/>
                <w:szCs w:val="15"/>
                <w:highlight w:val="none"/>
                <w:lang w:val="en-US" w:eastAsia="zh-CN" w:bidi="ar-SA"/>
              </w:rPr>
              <w:t>01</w:t>
            </w:r>
          </w:p>
        </w:tc>
        <w:tc>
          <w:tcPr>
            <w:tcW w:w="1785"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住房公积金</w:t>
            </w:r>
          </w:p>
        </w:tc>
        <w:tc>
          <w:tcPr>
            <w:tcW w:w="82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78.17</w:t>
            </w:r>
          </w:p>
        </w:tc>
        <w:tc>
          <w:tcPr>
            <w:tcW w:w="954"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33.17</w:t>
            </w:r>
          </w:p>
        </w:tc>
        <w:tc>
          <w:tcPr>
            <w:tcW w:w="93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33.17</w:t>
            </w:r>
          </w:p>
        </w:tc>
        <w:tc>
          <w:tcPr>
            <w:tcW w:w="923"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832"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93"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9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107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45</w:t>
            </w:r>
          </w:p>
        </w:tc>
        <w:tc>
          <w:tcPr>
            <w:tcW w:w="78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229</w:t>
            </w:r>
          </w:p>
        </w:tc>
        <w:tc>
          <w:tcPr>
            <w:tcW w:w="444"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15"/>
                <w:szCs w:val="15"/>
                <w:highlight w:val="none"/>
              </w:rPr>
            </w:pPr>
          </w:p>
        </w:tc>
        <w:tc>
          <w:tcPr>
            <w:tcW w:w="404"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15"/>
                <w:szCs w:val="15"/>
                <w:highlight w:val="none"/>
              </w:rPr>
            </w:pPr>
          </w:p>
        </w:tc>
        <w:tc>
          <w:tcPr>
            <w:tcW w:w="1785"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_GB2312" w:eastAsia="仿宋_GB2312"/>
                <w:b/>
                <w:bCs/>
                <w:color w:val="auto"/>
                <w:sz w:val="15"/>
                <w:szCs w:val="15"/>
                <w:highlight w:val="none"/>
              </w:rPr>
            </w:pPr>
            <w:r>
              <w:rPr>
                <w:rFonts w:hint="default" w:ascii="Calibri" w:hAnsi="Calibri" w:eastAsia="宋体" w:cs="Calibri"/>
                <w:b/>
                <w:bCs/>
                <w:i w:val="0"/>
                <w:iCs w:val="0"/>
                <w:color w:val="000000"/>
                <w:kern w:val="0"/>
                <w:sz w:val="15"/>
                <w:szCs w:val="15"/>
                <w:highlight w:val="none"/>
                <w:u w:val="none"/>
                <w:lang w:val="en-US" w:eastAsia="zh-CN" w:bidi="ar"/>
              </w:rPr>
              <w:t>其他支出</w:t>
            </w:r>
          </w:p>
        </w:tc>
        <w:tc>
          <w:tcPr>
            <w:tcW w:w="82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980.76</w:t>
            </w:r>
          </w:p>
        </w:tc>
        <w:tc>
          <w:tcPr>
            <w:tcW w:w="954"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825.51</w:t>
            </w:r>
          </w:p>
        </w:tc>
        <w:tc>
          <w:tcPr>
            <w:tcW w:w="93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923"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p>
        </w:tc>
        <w:tc>
          <w:tcPr>
            <w:tcW w:w="832"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p>
        </w:tc>
        <w:tc>
          <w:tcPr>
            <w:tcW w:w="893"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825.51</w:t>
            </w:r>
          </w:p>
        </w:tc>
        <w:tc>
          <w:tcPr>
            <w:tcW w:w="69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107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78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155.25</w:t>
            </w:r>
          </w:p>
        </w:tc>
        <w:tc>
          <w:tcPr>
            <w:tcW w:w="8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229</w:t>
            </w:r>
          </w:p>
        </w:tc>
        <w:tc>
          <w:tcPr>
            <w:tcW w:w="444" w:type="dxa"/>
            <w:tcBorders>
              <w:top w:val="single" w:color="auto" w:sz="4" w:space="0"/>
              <w:left w:val="nil"/>
              <w:bottom w:val="single" w:color="auto" w:sz="4" w:space="0"/>
              <w:right w:val="single" w:color="auto" w:sz="4" w:space="0"/>
            </w:tcBorders>
            <w:vAlign w:val="center"/>
          </w:tcPr>
          <w:p>
            <w:pPr>
              <w:jc w:val="right"/>
              <w:rPr>
                <w:rFonts w:hint="default"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60</w:t>
            </w:r>
          </w:p>
        </w:tc>
        <w:tc>
          <w:tcPr>
            <w:tcW w:w="404"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15"/>
                <w:szCs w:val="15"/>
                <w:highlight w:val="none"/>
              </w:rPr>
            </w:pPr>
          </w:p>
        </w:tc>
        <w:tc>
          <w:tcPr>
            <w:tcW w:w="1785"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b/>
                <w:bCs/>
                <w:i w:val="0"/>
                <w:iCs w:val="0"/>
                <w:color w:val="000000"/>
                <w:kern w:val="2"/>
                <w:sz w:val="15"/>
                <w:szCs w:val="15"/>
                <w:highlight w:val="none"/>
                <w:u w:val="none"/>
                <w:lang w:val="en-US" w:eastAsia="zh-CN" w:bidi="ar-SA"/>
              </w:rPr>
            </w:pPr>
            <w:r>
              <w:rPr>
                <w:rFonts w:hint="default" w:ascii="Calibri" w:hAnsi="Calibri" w:eastAsia="宋体" w:cs="Calibri"/>
                <w:b/>
                <w:bCs/>
                <w:i w:val="0"/>
                <w:iCs w:val="0"/>
                <w:color w:val="000000"/>
                <w:kern w:val="0"/>
                <w:sz w:val="15"/>
                <w:szCs w:val="15"/>
                <w:highlight w:val="none"/>
                <w:u w:val="none"/>
                <w:lang w:val="en-US" w:eastAsia="zh-CN" w:bidi="ar"/>
              </w:rPr>
              <w:t>彩票公益金安排的支出</w:t>
            </w:r>
          </w:p>
        </w:tc>
        <w:tc>
          <w:tcPr>
            <w:tcW w:w="82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980.76</w:t>
            </w:r>
          </w:p>
        </w:tc>
        <w:tc>
          <w:tcPr>
            <w:tcW w:w="954"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825.51</w:t>
            </w:r>
          </w:p>
        </w:tc>
        <w:tc>
          <w:tcPr>
            <w:tcW w:w="93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923"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p>
        </w:tc>
        <w:tc>
          <w:tcPr>
            <w:tcW w:w="832"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p>
        </w:tc>
        <w:tc>
          <w:tcPr>
            <w:tcW w:w="893"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825.51</w:t>
            </w:r>
          </w:p>
        </w:tc>
        <w:tc>
          <w:tcPr>
            <w:tcW w:w="69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107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78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155.25</w:t>
            </w:r>
          </w:p>
        </w:tc>
        <w:tc>
          <w:tcPr>
            <w:tcW w:w="8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11" w:hRule="atLeast"/>
        </w:trPr>
        <w:tc>
          <w:tcPr>
            <w:tcW w:w="4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229</w:t>
            </w:r>
          </w:p>
        </w:tc>
        <w:tc>
          <w:tcPr>
            <w:tcW w:w="444" w:type="dxa"/>
            <w:tcBorders>
              <w:top w:val="single" w:color="auto" w:sz="4" w:space="0"/>
              <w:left w:val="nil"/>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60</w:t>
            </w:r>
          </w:p>
        </w:tc>
        <w:tc>
          <w:tcPr>
            <w:tcW w:w="404" w:type="dxa"/>
            <w:tcBorders>
              <w:top w:val="single" w:color="auto" w:sz="4" w:space="0"/>
              <w:left w:val="nil"/>
              <w:bottom w:val="single" w:color="auto" w:sz="4" w:space="0"/>
              <w:right w:val="single" w:color="auto" w:sz="4" w:space="0"/>
            </w:tcBorders>
            <w:vAlign w:val="center"/>
          </w:tcPr>
          <w:p>
            <w:pPr>
              <w:jc w:val="right"/>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s="Times New Roman"/>
                <w:color w:val="auto"/>
                <w:kern w:val="2"/>
                <w:sz w:val="15"/>
                <w:szCs w:val="15"/>
                <w:highlight w:val="none"/>
                <w:lang w:val="en-US" w:eastAsia="zh-CN" w:bidi="ar-SA"/>
              </w:rPr>
              <w:t>02</w:t>
            </w:r>
          </w:p>
        </w:tc>
        <w:tc>
          <w:tcPr>
            <w:tcW w:w="1785"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用于社会福利的彩票公益金支出</w:t>
            </w:r>
          </w:p>
        </w:tc>
        <w:tc>
          <w:tcPr>
            <w:tcW w:w="82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980.76</w:t>
            </w:r>
          </w:p>
        </w:tc>
        <w:tc>
          <w:tcPr>
            <w:tcW w:w="954"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825.51</w:t>
            </w:r>
          </w:p>
        </w:tc>
        <w:tc>
          <w:tcPr>
            <w:tcW w:w="93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923"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832"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p>
        </w:tc>
        <w:tc>
          <w:tcPr>
            <w:tcW w:w="893"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825.51</w:t>
            </w:r>
          </w:p>
        </w:tc>
        <w:tc>
          <w:tcPr>
            <w:tcW w:w="69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107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155.25</w:t>
            </w:r>
          </w:p>
        </w:tc>
        <w:tc>
          <w:tcPr>
            <w:tcW w:w="8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15" w:hRule="atLeast"/>
        </w:trPr>
        <w:tc>
          <w:tcPr>
            <w:tcW w:w="47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5"/>
                <w:szCs w:val="15"/>
                <w:highlight w:val="none"/>
              </w:rPr>
            </w:pPr>
          </w:p>
        </w:tc>
        <w:tc>
          <w:tcPr>
            <w:tcW w:w="444"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15"/>
                <w:szCs w:val="15"/>
                <w:highlight w:val="none"/>
              </w:rPr>
            </w:pPr>
          </w:p>
        </w:tc>
        <w:tc>
          <w:tcPr>
            <w:tcW w:w="404"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15"/>
                <w:szCs w:val="15"/>
                <w:highlight w:val="none"/>
              </w:rPr>
            </w:pPr>
          </w:p>
        </w:tc>
        <w:tc>
          <w:tcPr>
            <w:tcW w:w="1785" w:type="dxa"/>
            <w:tcBorders>
              <w:top w:val="single" w:color="auto" w:sz="4" w:space="0"/>
              <w:left w:val="nil"/>
              <w:bottom w:val="single" w:color="auto" w:sz="4" w:space="0"/>
              <w:right w:val="single" w:color="auto" w:sz="4" w:space="0"/>
            </w:tcBorders>
            <w:vAlign w:val="center"/>
          </w:tcPr>
          <w:p>
            <w:pPr>
              <w:jc w:val="center"/>
              <w:rPr>
                <w:rFonts w:hint="eastAsia" w:ascii="仿宋_GB2312" w:eastAsia="仿宋_GB2312"/>
                <w:b/>
                <w:bCs/>
                <w:color w:val="auto"/>
                <w:sz w:val="15"/>
                <w:szCs w:val="15"/>
                <w:highlight w:val="none"/>
              </w:rPr>
            </w:pPr>
            <w:r>
              <w:rPr>
                <w:rFonts w:hint="eastAsia" w:ascii="仿宋_GB2312" w:eastAsia="仿宋_GB2312"/>
                <w:b/>
                <w:bCs/>
                <w:color w:val="auto"/>
                <w:sz w:val="15"/>
                <w:szCs w:val="15"/>
                <w:highlight w:val="none"/>
              </w:rPr>
              <w:t>合  计</w:t>
            </w:r>
          </w:p>
        </w:tc>
        <w:tc>
          <w:tcPr>
            <w:tcW w:w="82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5087.52</w:t>
            </w:r>
          </w:p>
        </w:tc>
        <w:tc>
          <w:tcPr>
            <w:tcW w:w="954"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4058.48</w:t>
            </w:r>
          </w:p>
        </w:tc>
        <w:tc>
          <w:tcPr>
            <w:tcW w:w="93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0"/>
                <w:szCs w:val="20"/>
                <w:highlight w:val="none"/>
                <w:u w:val="none"/>
                <w:lang w:val="en-US" w:eastAsia="zh-CN" w:bidi="ar-SA"/>
              </w:rPr>
            </w:pPr>
            <w:r>
              <w:rPr>
                <w:rFonts w:hint="eastAsia" w:ascii="Calibri" w:hAnsi="Calibri" w:cs="Calibri"/>
                <w:i w:val="0"/>
                <w:iCs w:val="0"/>
                <w:color w:val="000000"/>
                <w:kern w:val="0"/>
                <w:sz w:val="20"/>
                <w:szCs w:val="20"/>
                <w:highlight w:val="none"/>
                <w:u w:val="none"/>
                <w:lang w:val="en-US" w:eastAsia="zh-CN" w:bidi="ar"/>
              </w:rPr>
              <w:t>1853.96</w:t>
            </w:r>
          </w:p>
        </w:tc>
        <w:tc>
          <w:tcPr>
            <w:tcW w:w="923"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1379</w:t>
            </w:r>
          </w:p>
        </w:tc>
        <w:tc>
          <w:tcPr>
            <w:tcW w:w="832"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p>
        </w:tc>
        <w:tc>
          <w:tcPr>
            <w:tcW w:w="893"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825.51</w:t>
            </w:r>
          </w:p>
        </w:tc>
        <w:tc>
          <w:tcPr>
            <w:tcW w:w="69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107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800</w:t>
            </w:r>
          </w:p>
        </w:tc>
        <w:tc>
          <w:tcPr>
            <w:tcW w:w="78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229.04</w:t>
            </w:r>
          </w:p>
        </w:tc>
        <w:tc>
          <w:tcPr>
            <w:tcW w:w="8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5"/>
                <w:szCs w:val="15"/>
                <w:highlight w:val="none"/>
              </w:rPr>
            </w:pPr>
          </w:p>
        </w:tc>
      </w:tr>
    </w:tbl>
    <w:p>
      <w:pPr>
        <w:pStyle w:val="7"/>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单位：万元</w:t>
      </w:r>
    </w:p>
    <w:tbl>
      <w:tblPr>
        <w:tblStyle w:val="10"/>
        <w:tblW w:w="8979" w:type="dxa"/>
        <w:tblInd w:w="-240" w:type="dxa"/>
        <w:tblLayout w:type="fixed"/>
        <w:tblCellMar>
          <w:top w:w="0" w:type="dxa"/>
          <w:left w:w="108" w:type="dxa"/>
          <w:bottom w:w="0" w:type="dxa"/>
          <w:right w:w="108" w:type="dxa"/>
        </w:tblCellMar>
      </w:tblPr>
      <w:tblGrid>
        <w:gridCol w:w="529"/>
        <w:gridCol w:w="506"/>
        <w:gridCol w:w="492"/>
        <w:gridCol w:w="3367"/>
        <w:gridCol w:w="1550"/>
        <w:gridCol w:w="1256"/>
        <w:gridCol w:w="1279"/>
      </w:tblGrid>
      <w:tr>
        <w:tblPrEx>
          <w:tblCellMar>
            <w:top w:w="0" w:type="dxa"/>
            <w:left w:w="108" w:type="dxa"/>
            <w:bottom w:w="0" w:type="dxa"/>
            <w:right w:w="108" w:type="dxa"/>
          </w:tblCellMar>
        </w:tblPrEx>
        <w:trPr>
          <w:trHeight w:val="90" w:hRule="atLeast"/>
        </w:trPr>
        <w:tc>
          <w:tcPr>
            <w:tcW w:w="4894"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科</w:t>
            </w:r>
            <w:r>
              <w:rPr>
                <w:rFonts w:hint="eastAsia" w:ascii="仿宋_GB2312" w:hAnsi="仿宋_GB2312" w:eastAsia="仿宋_GB2312" w:cs="仿宋_GB2312"/>
                <w:b/>
                <w:bCs/>
                <w:color w:val="auto"/>
                <w:kern w:val="0"/>
                <w:sz w:val="20"/>
                <w:szCs w:val="20"/>
                <w:highlight w:val="none"/>
              </w:rPr>
              <w:t xml:space="preserve">    目</w:t>
            </w:r>
          </w:p>
        </w:tc>
        <w:tc>
          <w:tcPr>
            <w:tcW w:w="4085"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支出预算</w:t>
            </w:r>
          </w:p>
        </w:tc>
      </w:tr>
      <w:tr>
        <w:tblPrEx>
          <w:tblCellMar>
            <w:top w:w="0" w:type="dxa"/>
            <w:left w:w="108" w:type="dxa"/>
            <w:bottom w:w="0" w:type="dxa"/>
            <w:right w:w="108" w:type="dxa"/>
          </w:tblCellMar>
        </w:tblPrEx>
        <w:trPr>
          <w:trHeight w:val="151" w:hRule="atLeast"/>
        </w:trPr>
        <w:tc>
          <w:tcPr>
            <w:tcW w:w="1527"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336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55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256"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27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336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55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2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27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0"/>
                <w:szCs w:val="20"/>
                <w:highlight w:val="none"/>
              </w:rPr>
            </w:pP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0"/>
                <w:szCs w:val="20"/>
                <w:highlight w:val="none"/>
              </w:rPr>
            </w:pP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社会保障和就业支出</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3974.43</w:t>
            </w:r>
          </w:p>
        </w:tc>
        <w:tc>
          <w:tcPr>
            <w:tcW w:w="125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557.96</w:t>
            </w:r>
          </w:p>
        </w:tc>
        <w:tc>
          <w:tcPr>
            <w:tcW w:w="127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3416.48</w:t>
            </w: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02</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0"/>
                <w:szCs w:val="20"/>
                <w:highlight w:val="none"/>
              </w:rPr>
            </w:pP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民政管理事务</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302.97</w:t>
            </w:r>
          </w:p>
        </w:tc>
        <w:tc>
          <w:tcPr>
            <w:tcW w:w="125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218.28</w:t>
            </w:r>
          </w:p>
        </w:tc>
        <w:tc>
          <w:tcPr>
            <w:tcW w:w="127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84.69</w:t>
            </w: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02</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01</w:t>
            </w: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行政运行</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218.28</w:t>
            </w:r>
          </w:p>
        </w:tc>
        <w:tc>
          <w:tcPr>
            <w:tcW w:w="125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218.28</w:t>
            </w:r>
          </w:p>
        </w:tc>
        <w:tc>
          <w:tcPr>
            <w:tcW w:w="127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val="0"/>
                <w:bCs w:val="0"/>
                <w:color w:val="auto"/>
                <w:kern w:val="0"/>
                <w:sz w:val="20"/>
                <w:szCs w:val="20"/>
                <w:highlight w:val="none"/>
              </w:rPr>
            </w:pP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02</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02</w:t>
            </w: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一般行政管理事务</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82.69</w:t>
            </w:r>
          </w:p>
        </w:tc>
        <w:tc>
          <w:tcPr>
            <w:tcW w:w="125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val="0"/>
                <w:bCs w:val="0"/>
                <w:color w:val="auto"/>
                <w:kern w:val="0"/>
                <w:sz w:val="20"/>
                <w:szCs w:val="20"/>
                <w:highlight w:val="none"/>
              </w:rPr>
            </w:pPr>
          </w:p>
        </w:tc>
        <w:tc>
          <w:tcPr>
            <w:tcW w:w="127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82.69</w:t>
            </w: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02</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09</w:t>
            </w: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老龄事务</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2.00</w:t>
            </w:r>
          </w:p>
        </w:tc>
        <w:tc>
          <w:tcPr>
            <w:tcW w:w="125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val="0"/>
                <w:bCs w:val="0"/>
                <w:color w:val="auto"/>
                <w:kern w:val="0"/>
                <w:sz w:val="20"/>
                <w:szCs w:val="20"/>
                <w:highlight w:val="none"/>
              </w:rPr>
            </w:pPr>
          </w:p>
        </w:tc>
        <w:tc>
          <w:tcPr>
            <w:tcW w:w="127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2.00</w:t>
            </w: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lang w:val="en-US" w:eastAsia="zh-CN"/>
              </w:rPr>
              <w:t>05</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0"/>
                <w:szCs w:val="20"/>
                <w:highlight w:val="none"/>
              </w:rPr>
            </w:pP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行政事业单位养老支出</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84.88</w:t>
            </w:r>
          </w:p>
        </w:tc>
        <w:tc>
          <w:tcPr>
            <w:tcW w:w="125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84.88</w:t>
            </w:r>
          </w:p>
        </w:tc>
        <w:tc>
          <w:tcPr>
            <w:tcW w:w="127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val="0"/>
                <w:bCs w:val="0"/>
                <w:color w:val="auto"/>
                <w:kern w:val="0"/>
                <w:sz w:val="20"/>
                <w:szCs w:val="20"/>
                <w:highlight w:val="none"/>
              </w:rPr>
            </w:pP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05</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lang w:val="en-US" w:eastAsia="zh-CN"/>
              </w:rPr>
              <w:t>01</w:t>
            </w: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行政单位离退休</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15.02</w:t>
            </w:r>
          </w:p>
        </w:tc>
        <w:tc>
          <w:tcPr>
            <w:tcW w:w="125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15.02</w:t>
            </w:r>
          </w:p>
        </w:tc>
        <w:tc>
          <w:tcPr>
            <w:tcW w:w="127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val="0"/>
                <w:bCs w:val="0"/>
                <w:color w:val="auto"/>
                <w:kern w:val="0"/>
                <w:sz w:val="20"/>
                <w:szCs w:val="20"/>
                <w:highlight w:val="none"/>
              </w:rPr>
            </w:pPr>
          </w:p>
        </w:tc>
      </w:tr>
      <w:tr>
        <w:tblPrEx>
          <w:tblCellMar>
            <w:top w:w="0" w:type="dxa"/>
            <w:left w:w="108" w:type="dxa"/>
            <w:bottom w:w="0" w:type="dxa"/>
            <w:right w:w="108" w:type="dxa"/>
          </w:tblCellMar>
        </w:tblPrEx>
        <w:trPr>
          <w:trHeight w:val="14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05</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05</w:t>
            </w: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机关事业单位基本养老保险缴费支出</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b w:val="0"/>
                <w:bCs w:val="0"/>
                <w:color w:val="auto"/>
                <w:kern w:val="0"/>
                <w:sz w:val="20"/>
                <w:szCs w:val="20"/>
                <w:highlight w:val="none"/>
              </w:rPr>
            </w:pPr>
            <w:r>
              <w:rPr>
                <w:rFonts w:hint="default" w:ascii="Calibri" w:hAnsi="Calibri" w:eastAsia="宋体" w:cs="Calibri"/>
                <w:b w:val="0"/>
                <w:bCs w:val="0"/>
                <w:i w:val="0"/>
                <w:iCs w:val="0"/>
                <w:color w:val="000000"/>
                <w:kern w:val="0"/>
                <w:sz w:val="20"/>
                <w:szCs w:val="20"/>
                <w:highlight w:val="none"/>
                <w:u w:val="none"/>
                <w:lang w:val="en-US" w:eastAsia="zh-CN" w:bidi="ar"/>
              </w:rPr>
              <w:t>59.86</w:t>
            </w:r>
          </w:p>
        </w:tc>
        <w:tc>
          <w:tcPr>
            <w:tcW w:w="125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b w:val="0"/>
                <w:bCs w:val="0"/>
                <w:color w:val="auto"/>
                <w:kern w:val="0"/>
                <w:sz w:val="20"/>
                <w:szCs w:val="20"/>
                <w:highlight w:val="none"/>
              </w:rPr>
            </w:pPr>
            <w:r>
              <w:rPr>
                <w:rFonts w:hint="default" w:ascii="Calibri" w:hAnsi="Calibri" w:eastAsia="宋体" w:cs="Calibri"/>
                <w:b w:val="0"/>
                <w:bCs w:val="0"/>
                <w:i w:val="0"/>
                <w:iCs w:val="0"/>
                <w:color w:val="000000"/>
                <w:kern w:val="0"/>
                <w:sz w:val="20"/>
                <w:szCs w:val="20"/>
                <w:highlight w:val="none"/>
                <w:u w:val="none"/>
                <w:lang w:val="en-US" w:eastAsia="zh-CN" w:bidi="ar"/>
              </w:rPr>
              <w:t>59.86</w:t>
            </w:r>
          </w:p>
        </w:tc>
        <w:tc>
          <w:tcPr>
            <w:tcW w:w="127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val="0"/>
                <w:bCs w:val="0"/>
                <w:color w:val="auto"/>
                <w:kern w:val="0"/>
                <w:sz w:val="20"/>
                <w:szCs w:val="20"/>
                <w:highlight w:val="none"/>
              </w:rPr>
            </w:pP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05</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06</w:t>
            </w: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机关事业单位职业年金缴费支出</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b w:val="0"/>
                <w:bCs w:val="0"/>
                <w:color w:val="auto"/>
                <w:kern w:val="0"/>
                <w:sz w:val="20"/>
                <w:szCs w:val="20"/>
                <w:highlight w:val="none"/>
              </w:rPr>
            </w:pPr>
            <w:r>
              <w:rPr>
                <w:rFonts w:hint="default" w:ascii="Calibri" w:hAnsi="Calibri" w:eastAsia="宋体" w:cs="Calibri"/>
                <w:b w:val="0"/>
                <w:bCs w:val="0"/>
                <w:i w:val="0"/>
                <w:iCs w:val="0"/>
                <w:color w:val="000000"/>
                <w:kern w:val="0"/>
                <w:sz w:val="20"/>
                <w:szCs w:val="20"/>
                <w:highlight w:val="none"/>
                <w:u w:val="none"/>
                <w:lang w:val="en-US" w:eastAsia="zh-CN" w:bidi="ar"/>
              </w:rPr>
              <w:t>10.00</w:t>
            </w:r>
          </w:p>
        </w:tc>
        <w:tc>
          <w:tcPr>
            <w:tcW w:w="125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b w:val="0"/>
                <w:bCs w:val="0"/>
                <w:color w:val="auto"/>
                <w:kern w:val="0"/>
                <w:sz w:val="20"/>
                <w:szCs w:val="20"/>
                <w:highlight w:val="none"/>
              </w:rPr>
            </w:pPr>
            <w:r>
              <w:rPr>
                <w:rFonts w:hint="default" w:ascii="Calibri" w:hAnsi="Calibri" w:eastAsia="宋体" w:cs="Calibri"/>
                <w:b w:val="0"/>
                <w:bCs w:val="0"/>
                <w:i w:val="0"/>
                <w:iCs w:val="0"/>
                <w:color w:val="000000"/>
                <w:kern w:val="0"/>
                <w:sz w:val="20"/>
                <w:szCs w:val="20"/>
                <w:highlight w:val="none"/>
                <w:u w:val="none"/>
                <w:lang w:val="en-US" w:eastAsia="zh-CN" w:bidi="ar"/>
              </w:rPr>
              <w:t>10.00</w:t>
            </w:r>
          </w:p>
        </w:tc>
        <w:tc>
          <w:tcPr>
            <w:tcW w:w="127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val="0"/>
                <w:bCs w:val="0"/>
                <w:color w:val="auto"/>
                <w:kern w:val="0"/>
                <w:sz w:val="20"/>
                <w:szCs w:val="20"/>
                <w:highlight w:val="none"/>
              </w:rPr>
            </w:pP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lang w:val="en-US" w:eastAsia="zh-CN"/>
              </w:rPr>
              <w:t>10</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0"/>
                <w:szCs w:val="20"/>
                <w:highlight w:val="none"/>
              </w:rPr>
            </w:pP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社会福利</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969.76</w:t>
            </w:r>
          </w:p>
        </w:tc>
        <w:tc>
          <w:tcPr>
            <w:tcW w:w="125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224.80</w:t>
            </w:r>
          </w:p>
        </w:tc>
        <w:tc>
          <w:tcPr>
            <w:tcW w:w="127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744.96</w:t>
            </w: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10</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01</w:t>
            </w: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儿童福利</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22.96</w:t>
            </w:r>
          </w:p>
        </w:tc>
        <w:tc>
          <w:tcPr>
            <w:tcW w:w="125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val="0"/>
                <w:bCs w:val="0"/>
                <w:color w:val="auto"/>
                <w:kern w:val="0"/>
                <w:sz w:val="20"/>
                <w:szCs w:val="20"/>
                <w:highlight w:val="none"/>
              </w:rPr>
            </w:pPr>
          </w:p>
        </w:tc>
        <w:tc>
          <w:tcPr>
            <w:tcW w:w="127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22.96</w:t>
            </w: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10</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02</w:t>
            </w: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老年福利</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203.51</w:t>
            </w:r>
          </w:p>
        </w:tc>
        <w:tc>
          <w:tcPr>
            <w:tcW w:w="125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10.00</w:t>
            </w:r>
          </w:p>
        </w:tc>
        <w:tc>
          <w:tcPr>
            <w:tcW w:w="127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193.51</w:t>
            </w: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10</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05</w:t>
            </w: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社会福利事业单位</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b w:val="0"/>
                <w:bCs w:val="0"/>
                <w:color w:val="auto"/>
                <w:kern w:val="0"/>
                <w:sz w:val="20"/>
                <w:szCs w:val="20"/>
                <w:highlight w:val="none"/>
              </w:rPr>
            </w:pPr>
            <w:r>
              <w:rPr>
                <w:rFonts w:hint="default" w:ascii="Calibri" w:hAnsi="Calibri" w:eastAsia="宋体" w:cs="Calibri"/>
                <w:b w:val="0"/>
                <w:bCs w:val="0"/>
                <w:i w:val="0"/>
                <w:iCs w:val="0"/>
                <w:color w:val="000000"/>
                <w:kern w:val="0"/>
                <w:sz w:val="20"/>
                <w:szCs w:val="20"/>
                <w:highlight w:val="none"/>
                <w:u w:val="none"/>
                <w:lang w:val="en-US" w:eastAsia="zh-CN" w:bidi="ar"/>
              </w:rPr>
              <w:t>214.80</w:t>
            </w:r>
          </w:p>
        </w:tc>
        <w:tc>
          <w:tcPr>
            <w:tcW w:w="125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b w:val="0"/>
                <w:bCs w:val="0"/>
                <w:color w:val="auto"/>
                <w:kern w:val="0"/>
                <w:sz w:val="20"/>
                <w:szCs w:val="20"/>
                <w:highlight w:val="none"/>
              </w:rPr>
            </w:pPr>
            <w:r>
              <w:rPr>
                <w:rFonts w:hint="default" w:ascii="Calibri" w:hAnsi="Calibri" w:eastAsia="宋体" w:cs="Calibri"/>
                <w:b w:val="0"/>
                <w:bCs w:val="0"/>
                <w:i w:val="0"/>
                <w:iCs w:val="0"/>
                <w:color w:val="000000"/>
                <w:kern w:val="0"/>
                <w:sz w:val="20"/>
                <w:szCs w:val="20"/>
                <w:highlight w:val="none"/>
                <w:u w:val="none"/>
                <w:lang w:val="en-US" w:eastAsia="zh-CN" w:bidi="ar"/>
              </w:rPr>
              <w:t>214.80</w:t>
            </w:r>
          </w:p>
        </w:tc>
        <w:tc>
          <w:tcPr>
            <w:tcW w:w="127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val="0"/>
                <w:bCs w:val="0"/>
                <w:color w:val="auto"/>
                <w:kern w:val="0"/>
                <w:sz w:val="20"/>
                <w:szCs w:val="20"/>
                <w:highlight w:val="none"/>
              </w:rPr>
            </w:pP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10</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06</w:t>
            </w: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养老服务</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528.49</w:t>
            </w:r>
          </w:p>
        </w:tc>
        <w:tc>
          <w:tcPr>
            <w:tcW w:w="125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val="0"/>
                <w:bCs w:val="0"/>
                <w:color w:val="auto"/>
                <w:kern w:val="0"/>
                <w:sz w:val="20"/>
                <w:szCs w:val="20"/>
                <w:highlight w:val="none"/>
              </w:rPr>
            </w:pPr>
          </w:p>
        </w:tc>
        <w:tc>
          <w:tcPr>
            <w:tcW w:w="127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528.49</w:t>
            </w: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11</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0"/>
                <w:szCs w:val="20"/>
                <w:highlight w:val="none"/>
              </w:rPr>
            </w:pP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残疾人事业</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263.57</w:t>
            </w:r>
          </w:p>
        </w:tc>
        <w:tc>
          <w:tcPr>
            <w:tcW w:w="125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30.00</w:t>
            </w:r>
          </w:p>
        </w:tc>
        <w:tc>
          <w:tcPr>
            <w:tcW w:w="127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233.57</w:t>
            </w: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11</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07</w:t>
            </w: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残疾人生活和护理补贴</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263.57</w:t>
            </w:r>
          </w:p>
        </w:tc>
        <w:tc>
          <w:tcPr>
            <w:tcW w:w="125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30.00</w:t>
            </w:r>
          </w:p>
        </w:tc>
        <w:tc>
          <w:tcPr>
            <w:tcW w:w="127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233.57</w:t>
            </w: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19</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0"/>
                <w:szCs w:val="20"/>
                <w:highlight w:val="none"/>
              </w:rPr>
            </w:pP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最低生活保障</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1536.80</w:t>
            </w:r>
          </w:p>
        </w:tc>
        <w:tc>
          <w:tcPr>
            <w:tcW w:w="125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val="0"/>
                <w:bCs w:val="0"/>
                <w:color w:val="auto"/>
                <w:kern w:val="0"/>
                <w:sz w:val="20"/>
                <w:szCs w:val="20"/>
                <w:highlight w:val="none"/>
              </w:rPr>
            </w:pPr>
          </w:p>
        </w:tc>
        <w:tc>
          <w:tcPr>
            <w:tcW w:w="127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1536.80</w:t>
            </w: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19</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01</w:t>
            </w: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城市最低生活保障金支出</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373.60</w:t>
            </w:r>
          </w:p>
        </w:tc>
        <w:tc>
          <w:tcPr>
            <w:tcW w:w="125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val="0"/>
                <w:bCs w:val="0"/>
                <w:color w:val="auto"/>
                <w:kern w:val="0"/>
                <w:sz w:val="20"/>
                <w:szCs w:val="20"/>
                <w:highlight w:val="none"/>
              </w:rPr>
            </w:pPr>
          </w:p>
        </w:tc>
        <w:tc>
          <w:tcPr>
            <w:tcW w:w="127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373.60</w:t>
            </w: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19</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02</w:t>
            </w: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农村最低生活保障金支出</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1163.20</w:t>
            </w:r>
          </w:p>
        </w:tc>
        <w:tc>
          <w:tcPr>
            <w:tcW w:w="125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val="0"/>
                <w:bCs w:val="0"/>
                <w:color w:val="auto"/>
                <w:kern w:val="0"/>
                <w:sz w:val="20"/>
                <w:szCs w:val="20"/>
                <w:highlight w:val="none"/>
              </w:rPr>
            </w:pPr>
          </w:p>
        </w:tc>
        <w:tc>
          <w:tcPr>
            <w:tcW w:w="127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1163.20</w:t>
            </w: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lang w:val="en-US" w:eastAsia="zh-CN"/>
              </w:rPr>
              <w:t>20</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0"/>
                <w:szCs w:val="20"/>
                <w:highlight w:val="none"/>
              </w:rPr>
            </w:pP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临时救助</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278.12</w:t>
            </w:r>
          </w:p>
        </w:tc>
        <w:tc>
          <w:tcPr>
            <w:tcW w:w="125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val="0"/>
                <w:bCs w:val="0"/>
                <w:color w:val="auto"/>
                <w:kern w:val="0"/>
                <w:sz w:val="20"/>
                <w:szCs w:val="20"/>
                <w:highlight w:val="none"/>
              </w:rPr>
            </w:pPr>
          </w:p>
        </w:tc>
        <w:tc>
          <w:tcPr>
            <w:tcW w:w="127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278.12</w:t>
            </w: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20</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01</w:t>
            </w: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临时救助支出</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278.00</w:t>
            </w:r>
          </w:p>
        </w:tc>
        <w:tc>
          <w:tcPr>
            <w:tcW w:w="1256"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b w:val="0"/>
                <w:bCs w:val="0"/>
                <w:color w:val="auto"/>
                <w:kern w:val="0"/>
                <w:sz w:val="20"/>
                <w:szCs w:val="20"/>
                <w:highlight w:val="none"/>
              </w:rPr>
            </w:pPr>
          </w:p>
        </w:tc>
        <w:tc>
          <w:tcPr>
            <w:tcW w:w="127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278.00</w:t>
            </w: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20</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02</w:t>
            </w: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流浪乞讨人员救助支出</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0.12</w:t>
            </w:r>
          </w:p>
        </w:tc>
        <w:tc>
          <w:tcPr>
            <w:tcW w:w="1256"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b w:val="0"/>
                <w:bCs w:val="0"/>
                <w:color w:val="auto"/>
                <w:kern w:val="0"/>
                <w:sz w:val="20"/>
                <w:szCs w:val="20"/>
                <w:highlight w:val="none"/>
              </w:rPr>
            </w:pPr>
          </w:p>
        </w:tc>
        <w:tc>
          <w:tcPr>
            <w:tcW w:w="127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0.12</w:t>
            </w: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lang w:val="en-US" w:eastAsia="zh-CN"/>
              </w:rPr>
              <w:t>21</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0"/>
                <w:szCs w:val="20"/>
                <w:highlight w:val="none"/>
              </w:rPr>
            </w:pP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特困人员救助供养</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538.33</w:t>
            </w:r>
          </w:p>
        </w:tc>
        <w:tc>
          <w:tcPr>
            <w:tcW w:w="1256"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b w:val="0"/>
                <w:bCs w:val="0"/>
                <w:color w:val="auto"/>
                <w:kern w:val="0"/>
                <w:sz w:val="20"/>
                <w:szCs w:val="20"/>
                <w:highlight w:val="none"/>
              </w:rPr>
            </w:pPr>
          </w:p>
        </w:tc>
        <w:tc>
          <w:tcPr>
            <w:tcW w:w="127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538.33</w:t>
            </w: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21</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01</w:t>
            </w: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城市特困人员救助供养支出</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78.34</w:t>
            </w:r>
          </w:p>
        </w:tc>
        <w:tc>
          <w:tcPr>
            <w:tcW w:w="1256"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b w:val="0"/>
                <w:bCs w:val="0"/>
                <w:color w:val="auto"/>
                <w:kern w:val="0"/>
                <w:sz w:val="20"/>
                <w:szCs w:val="20"/>
                <w:highlight w:val="none"/>
              </w:rPr>
            </w:pPr>
          </w:p>
        </w:tc>
        <w:tc>
          <w:tcPr>
            <w:tcW w:w="127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78.34</w:t>
            </w: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208</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21</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02</w:t>
            </w: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农村特困人员救助供养支出</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459.99</w:t>
            </w:r>
          </w:p>
        </w:tc>
        <w:tc>
          <w:tcPr>
            <w:tcW w:w="1256"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b w:val="0"/>
                <w:bCs w:val="0"/>
                <w:color w:val="auto"/>
                <w:kern w:val="0"/>
                <w:sz w:val="20"/>
                <w:szCs w:val="20"/>
                <w:highlight w:val="none"/>
              </w:rPr>
            </w:pPr>
          </w:p>
        </w:tc>
        <w:tc>
          <w:tcPr>
            <w:tcW w:w="127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459.99</w:t>
            </w: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210</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0"/>
                <w:szCs w:val="20"/>
                <w:highlight w:val="none"/>
              </w:rPr>
            </w:pP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0"/>
                <w:szCs w:val="20"/>
                <w:highlight w:val="none"/>
              </w:rPr>
            </w:pP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卫生健康支出</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b w:val="0"/>
                <w:bCs w:val="0"/>
                <w:color w:val="auto"/>
                <w:kern w:val="0"/>
                <w:sz w:val="20"/>
                <w:szCs w:val="20"/>
                <w:highlight w:val="none"/>
              </w:rPr>
            </w:pPr>
            <w:r>
              <w:rPr>
                <w:rFonts w:hint="default" w:ascii="Calibri" w:hAnsi="Calibri" w:eastAsia="宋体" w:cs="Calibri"/>
                <w:b w:val="0"/>
                <w:bCs w:val="0"/>
                <w:i w:val="0"/>
                <w:iCs w:val="0"/>
                <w:color w:val="000000"/>
                <w:kern w:val="0"/>
                <w:sz w:val="20"/>
                <w:szCs w:val="20"/>
                <w:highlight w:val="none"/>
                <w:u w:val="none"/>
                <w:lang w:val="en-US" w:eastAsia="zh-CN" w:bidi="ar"/>
              </w:rPr>
              <w:t>54.14</w:t>
            </w:r>
          </w:p>
        </w:tc>
        <w:tc>
          <w:tcPr>
            <w:tcW w:w="125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b w:val="0"/>
                <w:bCs w:val="0"/>
                <w:color w:val="auto"/>
                <w:kern w:val="0"/>
                <w:sz w:val="20"/>
                <w:szCs w:val="20"/>
                <w:highlight w:val="none"/>
              </w:rPr>
            </w:pPr>
            <w:r>
              <w:rPr>
                <w:rFonts w:hint="default" w:ascii="Calibri" w:hAnsi="Calibri" w:eastAsia="宋体" w:cs="Calibri"/>
                <w:b w:val="0"/>
                <w:bCs w:val="0"/>
                <w:i w:val="0"/>
                <w:iCs w:val="0"/>
                <w:color w:val="000000"/>
                <w:kern w:val="0"/>
                <w:sz w:val="20"/>
                <w:szCs w:val="20"/>
                <w:highlight w:val="none"/>
                <w:u w:val="none"/>
                <w:lang w:val="en-US" w:eastAsia="zh-CN" w:bidi="ar"/>
              </w:rPr>
              <w:t>54.14</w:t>
            </w:r>
          </w:p>
        </w:tc>
        <w:tc>
          <w:tcPr>
            <w:tcW w:w="1279"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b w:val="0"/>
                <w:bCs w:val="0"/>
                <w:color w:val="auto"/>
                <w:kern w:val="0"/>
                <w:sz w:val="20"/>
                <w:szCs w:val="20"/>
                <w:highlight w:val="none"/>
              </w:rPr>
            </w:pP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210</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11</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0"/>
                <w:szCs w:val="20"/>
                <w:highlight w:val="none"/>
              </w:rPr>
            </w:pP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行政事业单位医疗</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b w:val="0"/>
                <w:bCs w:val="0"/>
                <w:color w:val="auto"/>
                <w:kern w:val="0"/>
                <w:sz w:val="20"/>
                <w:szCs w:val="20"/>
                <w:highlight w:val="none"/>
              </w:rPr>
            </w:pPr>
            <w:r>
              <w:rPr>
                <w:rFonts w:hint="default" w:ascii="Calibri" w:hAnsi="Calibri" w:eastAsia="宋体" w:cs="Calibri"/>
                <w:b w:val="0"/>
                <w:bCs w:val="0"/>
                <w:i w:val="0"/>
                <w:iCs w:val="0"/>
                <w:color w:val="000000"/>
                <w:kern w:val="0"/>
                <w:sz w:val="20"/>
                <w:szCs w:val="20"/>
                <w:highlight w:val="none"/>
                <w:u w:val="none"/>
                <w:lang w:val="en-US" w:eastAsia="zh-CN" w:bidi="ar"/>
              </w:rPr>
              <w:t>54.14</w:t>
            </w:r>
          </w:p>
        </w:tc>
        <w:tc>
          <w:tcPr>
            <w:tcW w:w="125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b w:val="0"/>
                <w:bCs w:val="0"/>
                <w:color w:val="auto"/>
                <w:kern w:val="0"/>
                <w:sz w:val="20"/>
                <w:szCs w:val="20"/>
                <w:highlight w:val="none"/>
              </w:rPr>
            </w:pPr>
            <w:r>
              <w:rPr>
                <w:rFonts w:hint="default" w:ascii="Calibri" w:hAnsi="Calibri" w:eastAsia="宋体" w:cs="Calibri"/>
                <w:b w:val="0"/>
                <w:bCs w:val="0"/>
                <w:i w:val="0"/>
                <w:iCs w:val="0"/>
                <w:color w:val="000000"/>
                <w:kern w:val="0"/>
                <w:sz w:val="20"/>
                <w:szCs w:val="20"/>
                <w:highlight w:val="none"/>
                <w:u w:val="none"/>
                <w:lang w:val="en-US" w:eastAsia="zh-CN" w:bidi="ar"/>
              </w:rPr>
              <w:t>54.14</w:t>
            </w:r>
          </w:p>
        </w:tc>
        <w:tc>
          <w:tcPr>
            <w:tcW w:w="1279"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b w:val="0"/>
                <w:bCs w:val="0"/>
                <w:color w:val="auto"/>
                <w:kern w:val="0"/>
                <w:sz w:val="20"/>
                <w:szCs w:val="20"/>
                <w:highlight w:val="none"/>
              </w:rPr>
            </w:pP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210</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11</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01</w:t>
            </w: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行政单位医疗</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b w:val="0"/>
                <w:bCs w:val="0"/>
                <w:color w:val="auto"/>
                <w:kern w:val="0"/>
                <w:sz w:val="20"/>
                <w:szCs w:val="20"/>
                <w:highlight w:val="none"/>
              </w:rPr>
            </w:pPr>
            <w:r>
              <w:rPr>
                <w:rFonts w:hint="default" w:ascii="Calibri" w:hAnsi="Calibri" w:eastAsia="宋体" w:cs="Calibri"/>
                <w:b w:val="0"/>
                <w:bCs w:val="0"/>
                <w:i w:val="0"/>
                <w:iCs w:val="0"/>
                <w:color w:val="000000"/>
                <w:kern w:val="0"/>
                <w:sz w:val="20"/>
                <w:szCs w:val="20"/>
                <w:highlight w:val="none"/>
                <w:u w:val="none"/>
                <w:lang w:val="en-US" w:eastAsia="zh-CN" w:bidi="ar"/>
              </w:rPr>
              <w:t>20.50</w:t>
            </w:r>
          </w:p>
        </w:tc>
        <w:tc>
          <w:tcPr>
            <w:tcW w:w="125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b w:val="0"/>
                <w:bCs w:val="0"/>
                <w:color w:val="auto"/>
                <w:kern w:val="0"/>
                <w:sz w:val="20"/>
                <w:szCs w:val="20"/>
                <w:highlight w:val="none"/>
              </w:rPr>
            </w:pPr>
            <w:r>
              <w:rPr>
                <w:rFonts w:hint="default" w:ascii="Calibri" w:hAnsi="Calibri" w:eastAsia="宋体" w:cs="Calibri"/>
                <w:b w:val="0"/>
                <w:bCs w:val="0"/>
                <w:i w:val="0"/>
                <w:iCs w:val="0"/>
                <w:color w:val="000000"/>
                <w:kern w:val="0"/>
                <w:sz w:val="20"/>
                <w:szCs w:val="20"/>
                <w:highlight w:val="none"/>
                <w:u w:val="none"/>
                <w:lang w:val="en-US" w:eastAsia="zh-CN" w:bidi="ar"/>
              </w:rPr>
              <w:t>20.50</w:t>
            </w:r>
          </w:p>
        </w:tc>
        <w:tc>
          <w:tcPr>
            <w:tcW w:w="1279"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b w:val="0"/>
                <w:bCs w:val="0"/>
                <w:color w:val="auto"/>
                <w:kern w:val="0"/>
                <w:sz w:val="20"/>
                <w:szCs w:val="20"/>
                <w:highlight w:val="none"/>
              </w:rPr>
            </w:pP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210</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11</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02</w:t>
            </w: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事业单位医疗</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b w:val="0"/>
                <w:bCs w:val="0"/>
                <w:color w:val="auto"/>
                <w:kern w:val="0"/>
                <w:sz w:val="20"/>
                <w:szCs w:val="20"/>
                <w:highlight w:val="none"/>
              </w:rPr>
            </w:pPr>
            <w:r>
              <w:rPr>
                <w:rFonts w:hint="default" w:ascii="Calibri" w:hAnsi="Calibri" w:eastAsia="宋体" w:cs="Calibri"/>
                <w:b w:val="0"/>
                <w:bCs w:val="0"/>
                <w:i w:val="0"/>
                <w:iCs w:val="0"/>
                <w:color w:val="000000"/>
                <w:kern w:val="0"/>
                <w:sz w:val="20"/>
                <w:szCs w:val="20"/>
                <w:highlight w:val="none"/>
                <w:u w:val="none"/>
                <w:lang w:val="en-US" w:eastAsia="zh-CN" w:bidi="ar"/>
              </w:rPr>
              <w:t>14.43</w:t>
            </w:r>
          </w:p>
        </w:tc>
        <w:tc>
          <w:tcPr>
            <w:tcW w:w="125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b w:val="0"/>
                <w:bCs w:val="0"/>
                <w:color w:val="auto"/>
                <w:kern w:val="0"/>
                <w:sz w:val="20"/>
                <w:szCs w:val="20"/>
                <w:highlight w:val="none"/>
              </w:rPr>
            </w:pPr>
            <w:r>
              <w:rPr>
                <w:rFonts w:hint="default" w:ascii="Calibri" w:hAnsi="Calibri" w:eastAsia="宋体" w:cs="Calibri"/>
                <w:b w:val="0"/>
                <w:bCs w:val="0"/>
                <w:i w:val="0"/>
                <w:iCs w:val="0"/>
                <w:color w:val="000000"/>
                <w:kern w:val="0"/>
                <w:sz w:val="20"/>
                <w:szCs w:val="20"/>
                <w:highlight w:val="none"/>
                <w:u w:val="none"/>
                <w:lang w:val="en-US" w:eastAsia="zh-CN" w:bidi="ar"/>
              </w:rPr>
              <w:t>14.43</w:t>
            </w:r>
          </w:p>
        </w:tc>
        <w:tc>
          <w:tcPr>
            <w:tcW w:w="127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rPr>
              <w:t>　</w:t>
            </w: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210</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11</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03</w:t>
            </w: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公务员医疗补助</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b w:val="0"/>
                <w:bCs w:val="0"/>
                <w:color w:val="auto"/>
                <w:kern w:val="0"/>
                <w:sz w:val="20"/>
                <w:szCs w:val="20"/>
                <w:highlight w:val="none"/>
              </w:rPr>
            </w:pPr>
            <w:r>
              <w:rPr>
                <w:rFonts w:hint="default" w:ascii="Calibri" w:hAnsi="Calibri" w:eastAsia="宋体" w:cs="Calibri"/>
                <w:b w:val="0"/>
                <w:bCs w:val="0"/>
                <w:i w:val="0"/>
                <w:iCs w:val="0"/>
                <w:color w:val="000000"/>
                <w:kern w:val="0"/>
                <w:sz w:val="20"/>
                <w:szCs w:val="20"/>
                <w:highlight w:val="none"/>
                <w:u w:val="none"/>
                <w:lang w:val="en-US" w:eastAsia="zh-CN" w:bidi="ar"/>
              </w:rPr>
              <w:t>16.97</w:t>
            </w:r>
          </w:p>
        </w:tc>
        <w:tc>
          <w:tcPr>
            <w:tcW w:w="125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b w:val="0"/>
                <w:bCs w:val="0"/>
                <w:color w:val="auto"/>
                <w:kern w:val="0"/>
                <w:sz w:val="20"/>
                <w:szCs w:val="20"/>
                <w:highlight w:val="none"/>
              </w:rPr>
            </w:pPr>
            <w:r>
              <w:rPr>
                <w:rFonts w:hint="default" w:ascii="Calibri" w:hAnsi="Calibri" w:eastAsia="宋体" w:cs="Calibri"/>
                <w:b w:val="0"/>
                <w:bCs w:val="0"/>
                <w:i w:val="0"/>
                <w:iCs w:val="0"/>
                <w:color w:val="000000"/>
                <w:kern w:val="0"/>
                <w:sz w:val="20"/>
                <w:szCs w:val="20"/>
                <w:highlight w:val="none"/>
                <w:u w:val="none"/>
                <w:lang w:val="en-US" w:eastAsia="zh-CN" w:bidi="ar"/>
              </w:rPr>
              <w:t>16.97</w:t>
            </w:r>
          </w:p>
        </w:tc>
        <w:tc>
          <w:tcPr>
            <w:tcW w:w="1279"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b w:val="0"/>
                <w:bCs w:val="0"/>
                <w:color w:val="auto"/>
                <w:kern w:val="0"/>
                <w:sz w:val="20"/>
                <w:szCs w:val="20"/>
                <w:highlight w:val="none"/>
              </w:rPr>
            </w:pP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210</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11</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99</w:t>
            </w: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其他行政事业单位医疗支出</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b w:val="0"/>
                <w:bCs w:val="0"/>
                <w:color w:val="auto"/>
                <w:kern w:val="0"/>
                <w:sz w:val="20"/>
                <w:szCs w:val="20"/>
                <w:highlight w:val="none"/>
              </w:rPr>
            </w:pPr>
            <w:r>
              <w:rPr>
                <w:rFonts w:hint="default" w:ascii="Calibri" w:hAnsi="Calibri" w:eastAsia="宋体" w:cs="Calibri"/>
                <w:b w:val="0"/>
                <w:bCs w:val="0"/>
                <w:i w:val="0"/>
                <w:iCs w:val="0"/>
                <w:color w:val="000000"/>
                <w:kern w:val="0"/>
                <w:sz w:val="20"/>
                <w:szCs w:val="20"/>
                <w:highlight w:val="none"/>
                <w:u w:val="none"/>
                <w:lang w:val="en-US" w:eastAsia="zh-CN" w:bidi="ar"/>
              </w:rPr>
              <w:t>2.25</w:t>
            </w:r>
          </w:p>
        </w:tc>
        <w:tc>
          <w:tcPr>
            <w:tcW w:w="125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b w:val="0"/>
                <w:bCs w:val="0"/>
                <w:color w:val="auto"/>
                <w:kern w:val="0"/>
                <w:sz w:val="20"/>
                <w:szCs w:val="20"/>
                <w:highlight w:val="none"/>
              </w:rPr>
            </w:pPr>
            <w:r>
              <w:rPr>
                <w:rFonts w:hint="default" w:ascii="Calibri" w:hAnsi="Calibri" w:eastAsia="宋体" w:cs="Calibri"/>
                <w:b w:val="0"/>
                <w:bCs w:val="0"/>
                <w:i w:val="0"/>
                <w:iCs w:val="0"/>
                <w:color w:val="000000"/>
                <w:kern w:val="0"/>
                <w:sz w:val="20"/>
                <w:szCs w:val="20"/>
                <w:highlight w:val="none"/>
                <w:u w:val="none"/>
                <w:lang w:val="en-US" w:eastAsia="zh-CN" w:bidi="ar"/>
              </w:rPr>
              <w:t>2.25</w:t>
            </w:r>
          </w:p>
        </w:tc>
        <w:tc>
          <w:tcPr>
            <w:tcW w:w="1279"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b w:val="0"/>
                <w:bCs w:val="0"/>
                <w:color w:val="auto"/>
                <w:kern w:val="0"/>
                <w:sz w:val="20"/>
                <w:szCs w:val="20"/>
                <w:highlight w:val="none"/>
              </w:rPr>
            </w:pP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221</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0"/>
                <w:szCs w:val="20"/>
                <w:highlight w:val="none"/>
              </w:rPr>
            </w:pP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0"/>
                <w:szCs w:val="20"/>
                <w:highlight w:val="none"/>
              </w:rPr>
            </w:pP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住房保障支出</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b w:val="0"/>
                <w:bCs w:val="0"/>
                <w:color w:val="auto"/>
                <w:kern w:val="0"/>
                <w:sz w:val="20"/>
                <w:szCs w:val="20"/>
                <w:highlight w:val="none"/>
              </w:rPr>
            </w:pPr>
            <w:r>
              <w:rPr>
                <w:rFonts w:hint="default" w:ascii="Calibri" w:hAnsi="Calibri" w:eastAsia="宋体" w:cs="Calibri"/>
                <w:b w:val="0"/>
                <w:bCs w:val="0"/>
                <w:i w:val="0"/>
                <w:iCs w:val="0"/>
                <w:color w:val="000000"/>
                <w:kern w:val="0"/>
                <w:sz w:val="20"/>
                <w:szCs w:val="20"/>
                <w:highlight w:val="none"/>
                <w:u w:val="none"/>
                <w:lang w:val="en-US" w:eastAsia="zh-CN" w:bidi="ar"/>
              </w:rPr>
              <w:t>78.17</w:t>
            </w:r>
          </w:p>
        </w:tc>
        <w:tc>
          <w:tcPr>
            <w:tcW w:w="125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b w:val="0"/>
                <w:bCs w:val="0"/>
                <w:color w:val="auto"/>
                <w:kern w:val="0"/>
                <w:sz w:val="20"/>
                <w:szCs w:val="20"/>
                <w:highlight w:val="none"/>
              </w:rPr>
            </w:pPr>
            <w:r>
              <w:rPr>
                <w:rFonts w:hint="default" w:ascii="Calibri" w:hAnsi="Calibri" w:eastAsia="宋体" w:cs="Calibri"/>
                <w:b w:val="0"/>
                <w:bCs w:val="0"/>
                <w:i w:val="0"/>
                <w:iCs w:val="0"/>
                <w:color w:val="000000"/>
                <w:kern w:val="0"/>
                <w:sz w:val="20"/>
                <w:szCs w:val="20"/>
                <w:highlight w:val="none"/>
                <w:u w:val="none"/>
                <w:lang w:val="en-US" w:eastAsia="zh-CN" w:bidi="ar"/>
              </w:rPr>
              <w:t>78.17</w:t>
            </w:r>
          </w:p>
        </w:tc>
        <w:tc>
          <w:tcPr>
            <w:tcW w:w="1279"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b w:val="0"/>
                <w:bCs w:val="0"/>
                <w:color w:val="auto"/>
                <w:kern w:val="0"/>
                <w:sz w:val="20"/>
                <w:szCs w:val="20"/>
                <w:highlight w:val="none"/>
              </w:rPr>
            </w:pP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221</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02</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0"/>
                <w:szCs w:val="20"/>
                <w:highlight w:val="none"/>
              </w:rPr>
            </w:pP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住房改革支出</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b w:val="0"/>
                <w:bCs w:val="0"/>
                <w:color w:val="auto"/>
                <w:kern w:val="0"/>
                <w:sz w:val="20"/>
                <w:szCs w:val="20"/>
                <w:highlight w:val="none"/>
              </w:rPr>
            </w:pPr>
            <w:r>
              <w:rPr>
                <w:rFonts w:hint="default" w:ascii="Calibri" w:hAnsi="Calibri" w:eastAsia="宋体" w:cs="Calibri"/>
                <w:b w:val="0"/>
                <w:bCs w:val="0"/>
                <w:i w:val="0"/>
                <w:iCs w:val="0"/>
                <w:color w:val="000000"/>
                <w:kern w:val="0"/>
                <w:sz w:val="20"/>
                <w:szCs w:val="20"/>
                <w:highlight w:val="none"/>
                <w:u w:val="none"/>
                <w:lang w:val="en-US" w:eastAsia="zh-CN" w:bidi="ar"/>
              </w:rPr>
              <w:t>78.17</w:t>
            </w:r>
          </w:p>
        </w:tc>
        <w:tc>
          <w:tcPr>
            <w:tcW w:w="125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b w:val="0"/>
                <w:bCs w:val="0"/>
                <w:color w:val="auto"/>
                <w:kern w:val="0"/>
                <w:sz w:val="20"/>
                <w:szCs w:val="20"/>
                <w:highlight w:val="none"/>
              </w:rPr>
            </w:pPr>
            <w:r>
              <w:rPr>
                <w:rFonts w:hint="default" w:ascii="Calibri" w:hAnsi="Calibri" w:eastAsia="宋体" w:cs="Calibri"/>
                <w:b w:val="0"/>
                <w:bCs w:val="0"/>
                <w:i w:val="0"/>
                <w:iCs w:val="0"/>
                <w:color w:val="000000"/>
                <w:kern w:val="0"/>
                <w:sz w:val="20"/>
                <w:szCs w:val="20"/>
                <w:highlight w:val="none"/>
                <w:u w:val="none"/>
                <w:lang w:val="en-US" w:eastAsia="zh-CN" w:bidi="ar"/>
              </w:rPr>
              <w:t>78.17</w:t>
            </w:r>
          </w:p>
        </w:tc>
        <w:tc>
          <w:tcPr>
            <w:tcW w:w="1279"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b w:val="0"/>
                <w:bCs w:val="0"/>
                <w:color w:val="auto"/>
                <w:kern w:val="0"/>
                <w:sz w:val="20"/>
                <w:szCs w:val="20"/>
                <w:highlight w:val="none"/>
              </w:rPr>
            </w:pP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221</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02</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01</w:t>
            </w: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住房公积金</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b w:val="0"/>
                <w:bCs w:val="0"/>
                <w:color w:val="auto"/>
                <w:kern w:val="0"/>
                <w:sz w:val="20"/>
                <w:szCs w:val="20"/>
                <w:highlight w:val="none"/>
              </w:rPr>
            </w:pPr>
            <w:r>
              <w:rPr>
                <w:rFonts w:hint="default" w:ascii="Calibri" w:hAnsi="Calibri" w:eastAsia="宋体" w:cs="Calibri"/>
                <w:b w:val="0"/>
                <w:bCs w:val="0"/>
                <w:i w:val="0"/>
                <w:iCs w:val="0"/>
                <w:color w:val="000000"/>
                <w:kern w:val="0"/>
                <w:sz w:val="20"/>
                <w:szCs w:val="20"/>
                <w:highlight w:val="none"/>
                <w:u w:val="none"/>
                <w:lang w:val="en-US" w:eastAsia="zh-CN" w:bidi="ar"/>
              </w:rPr>
              <w:t>78.17</w:t>
            </w:r>
          </w:p>
        </w:tc>
        <w:tc>
          <w:tcPr>
            <w:tcW w:w="125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b w:val="0"/>
                <w:bCs w:val="0"/>
                <w:color w:val="auto"/>
                <w:kern w:val="0"/>
                <w:sz w:val="20"/>
                <w:szCs w:val="20"/>
                <w:highlight w:val="none"/>
              </w:rPr>
            </w:pPr>
            <w:r>
              <w:rPr>
                <w:rFonts w:hint="default" w:ascii="Calibri" w:hAnsi="Calibri" w:eastAsia="宋体" w:cs="Calibri"/>
                <w:b w:val="0"/>
                <w:bCs w:val="0"/>
                <w:i w:val="0"/>
                <w:iCs w:val="0"/>
                <w:color w:val="000000"/>
                <w:kern w:val="0"/>
                <w:sz w:val="20"/>
                <w:szCs w:val="20"/>
                <w:highlight w:val="none"/>
                <w:u w:val="none"/>
                <w:lang w:val="en-US" w:eastAsia="zh-CN" w:bidi="ar"/>
              </w:rPr>
              <w:t>78.17</w:t>
            </w:r>
          </w:p>
        </w:tc>
        <w:tc>
          <w:tcPr>
            <w:tcW w:w="1279"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b w:val="0"/>
                <w:bCs w:val="0"/>
                <w:color w:val="auto"/>
                <w:kern w:val="0"/>
                <w:sz w:val="20"/>
                <w:szCs w:val="20"/>
                <w:highlight w:val="none"/>
              </w:rPr>
            </w:pP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229</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0"/>
                <w:szCs w:val="20"/>
                <w:highlight w:val="none"/>
              </w:rPr>
            </w:pP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0"/>
                <w:szCs w:val="20"/>
                <w:highlight w:val="none"/>
              </w:rPr>
            </w:pP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其他支出</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980.76</w:t>
            </w:r>
          </w:p>
        </w:tc>
        <w:tc>
          <w:tcPr>
            <w:tcW w:w="1256"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b w:val="0"/>
                <w:bCs w:val="0"/>
                <w:color w:val="auto"/>
                <w:kern w:val="0"/>
                <w:sz w:val="20"/>
                <w:szCs w:val="20"/>
                <w:highlight w:val="none"/>
              </w:rPr>
            </w:pPr>
          </w:p>
        </w:tc>
        <w:tc>
          <w:tcPr>
            <w:tcW w:w="127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980.76</w:t>
            </w: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229</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60</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0"/>
                <w:szCs w:val="20"/>
                <w:highlight w:val="none"/>
              </w:rPr>
            </w:pP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彩票公益金安排的支出</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980.76</w:t>
            </w:r>
          </w:p>
        </w:tc>
        <w:tc>
          <w:tcPr>
            <w:tcW w:w="1256"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b w:val="0"/>
                <w:bCs w:val="0"/>
                <w:color w:val="auto"/>
                <w:kern w:val="0"/>
                <w:sz w:val="20"/>
                <w:szCs w:val="20"/>
                <w:highlight w:val="none"/>
              </w:rPr>
            </w:pPr>
          </w:p>
        </w:tc>
        <w:tc>
          <w:tcPr>
            <w:tcW w:w="127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980.76</w:t>
            </w:r>
          </w:p>
        </w:tc>
      </w:tr>
      <w:tr>
        <w:tblPrEx>
          <w:tblCellMar>
            <w:top w:w="0" w:type="dxa"/>
            <w:left w:w="108" w:type="dxa"/>
            <w:bottom w:w="0" w:type="dxa"/>
            <w:right w:w="108" w:type="dxa"/>
          </w:tblCellMar>
        </w:tblPrEx>
        <w:trPr>
          <w:trHeight w:val="90" w:hRule="atLeast"/>
        </w:trPr>
        <w:tc>
          <w:tcPr>
            <w:tcW w:w="4894"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科</w:t>
            </w:r>
            <w:r>
              <w:rPr>
                <w:rFonts w:hint="eastAsia" w:ascii="仿宋_GB2312" w:hAnsi="仿宋_GB2312" w:eastAsia="仿宋_GB2312" w:cs="仿宋_GB2312"/>
                <w:b/>
                <w:bCs/>
                <w:color w:val="auto"/>
                <w:kern w:val="0"/>
                <w:sz w:val="20"/>
                <w:szCs w:val="20"/>
                <w:highlight w:val="none"/>
              </w:rPr>
              <w:t xml:space="preserve">    目</w:t>
            </w:r>
          </w:p>
        </w:tc>
        <w:tc>
          <w:tcPr>
            <w:tcW w:w="4085"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支出预算</w:t>
            </w:r>
          </w:p>
        </w:tc>
      </w:tr>
      <w:tr>
        <w:tblPrEx>
          <w:tblCellMar>
            <w:top w:w="0" w:type="dxa"/>
            <w:left w:w="108" w:type="dxa"/>
            <w:bottom w:w="0" w:type="dxa"/>
            <w:right w:w="108" w:type="dxa"/>
          </w:tblCellMar>
        </w:tblPrEx>
        <w:trPr>
          <w:trHeight w:val="151" w:hRule="atLeast"/>
        </w:trPr>
        <w:tc>
          <w:tcPr>
            <w:tcW w:w="1527"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336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55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256"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27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336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55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2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27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229</w:t>
            </w:r>
          </w:p>
        </w:tc>
        <w:tc>
          <w:tcPr>
            <w:tcW w:w="506"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60</w:t>
            </w:r>
          </w:p>
        </w:tc>
        <w:tc>
          <w:tcPr>
            <w:tcW w:w="492"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02</w:t>
            </w:r>
          </w:p>
        </w:tc>
        <w:tc>
          <w:tcPr>
            <w:tcW w:w="3367"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用于社会福利的彩票公益金支出</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980.76</w:t>
            </w:r>
          </w:p>
        </w:tc>
        <w:tc>
          <w:tcPr>
            <w:tcW w:w="1256"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b w:val="0"/>
                <w:bCs w:val="0"/>
                <w:color w:val="auto"/>
                <w:kern w:val="0"/>
                <w:sz w:val="20"/>
                <w:szCs w:val="20"/>
                <w:highlight w:val="none"/>
              </w:rPr>
            </w:pPr>
          </w:p>
        </w:tc>
        <w:tc>
          <w:tcPr>
            <w:tcW w:w="127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980.76</w:t>
            </w:r>
          </w:p>
        </w:tc>
      </w:tr>
      <w:tr>
        <w:tblPrEx>
          <w:tblCellMar>
            <w:top w:w="0" w:type="dxa"/>
            <w:left w:w="108" w:type="dxa"/>
            <w:bottom w:w="0" w:type="dxa"/>
            <w:right w:w="108" w:type="dxa"/>
          </w:tblCellMar>
        </w:tblPrEx>
        <w:trPr>
          <w:trHeight w:val="90" w:hRule="atLeast"/>
        </w:trPr>
        <w:tc>
          <w:tcPr>
            <w:tcW w:w="5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6"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36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5087.52</w:t>
            </w:r>
          </w:p>
        </w:tc>
        <w:tc>
          <w:tcPr>
            <w:tcW w:w="125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690.27</w:t>
            </w:r>
          </w:p>
        </w:tc>
        <w:tc>
          <w:tcPr>
            <w:tcW w:w="127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0"/>
                <w:szCs w:val="20"/>
                <w:highlight w:val="none"/>
                <w:u w:val="none"/>
                <w:lang w:val="en-US" w:eastAsia="zh-CN" w:bidi="ar-SA"/>
              </w:rPr>
            </w:pPr>
            <w:r>
              <w:rPr>
                <w:rFonts w:hint="default" w:ascii="Calibri" w:hAnsi="Calibri" w:eastAsia="宋体" w:cs="Calibri"/>
                <w:b w:val="0"/>
                <w:bCs w:val="0"/>
                <w:i w:val="0"/>
                <w:iCs w:val="0"/>
                <w:color w:val="000000"/>
                <w:kern w:val="0"/>
                <w:sz w:val="20"/>
                <w:szCs w:val="20"/>
                <w:highlight w:val="none"/>
                <w:u w:val="none"/>
                <w:lang w:val="en-US" w:eastAsia="zh-CN" w:bidi="ar"/>
              </w:rPr>
              <w:t>4397.24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r>
        <w:rPr>
          <w:rFonts w:hint="eastAsia" w:ascii="宋体" w:hAnsi="宋体" w:eastAsia="宋体" w:cs="宋体"/>
          <w:i w:val="0"/>
          <w:color w:val="auto"/>
          <w:kern w:val="0"/>
          <w:sz w:val="20"/>
          <w:szCs w:val="20"/>
          <w:highlight w:val="none"/>
          <w:u w:val="none"/>
          <w:shd w:val="clear" w:color="auto" w:fill="auto"/>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shd w:val="clear" w:color="auto" w:fill="auto"/>
        </w:rPr>
      </w:pPr>
      <w:r>
        <w:rPr>
          <w:rFonts w:hint="eastAsia" w:ascii="仿宋_GB2312" w:hAnsi="宋体" w:eastAsia="仿宋_GB2312"/>
          <w:b/>
          <w:color w:val="auto"/>
          <w:kern w:val="0"/>
          <w:sz w:val="32"/>
          <w:szCs w:val="32"/>
          <w:highlight w:val="none"/>
          <w:shd w:val="clear" w:color="auto" w:fill="auto"/>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shd w:val="clear" w:color="auto" w:fill="auto"/>
        </w:rPr>
      </w:pPr>
      <w:r>
        <w:rPr>
          <w:rFonts w:hint="eastAsia" w:ascii="仿宋_GB2312" w:hAnsi="宋体" w:eastAsia="仿宋_GB2312"/>
          <w:color w:val="auto"/>
          <w:kern w:val="0"/>
          <w:sz w:val="24"/>
          <w:szCs w:val="24"/>
          <w:highlight w:val="none"/>
          <w:shd w:val="clear" w:color="auto" w:fill="auto"/>
        </w:rPr>
        <w:t>编制</w:t>
      </w:r>
      <w:r>
        <w:rPr>
          <w:rFonts w:hint="eastAsia" w:ascii="仿宋_GB2312" w:hAnsi="宋体" w:eastAsia="仿宋_GB2312"/>
          <w:color w:val="auto"/>
          <w:kern w:val="0"/>
          <w:sz w:val="24"/>
          <w:szCs w:val="24"/>
          <w:highlight w:val="none"/>
          <w:shd w:val="clear" w:color="auto" w:fill="auto"/>
          <w:lang w:eastAsia="zh-CN"/>
        </w:rPr>
        <w:t>部门</w:t>
      </w:r>
      <w:r>
        <w:rPr>
          <w:rFonts w:hint="eastAsia" w:ascii="仿宋_GB2312" w:hAnsi="宋体" w:eastAsia="仿宋_GB2312"/>
          <w:color w:val="auto"/>
          <w:kern w:val="0"/>
          <w:sz w:val="24"/>
          <w:szCs w:val="24"/>
          <w:highlight w:val="none"/>
          <w:shd w:val="clear" w:color="auto" w:fill="auto"/>
        </w:rPr>
        <w:t>：</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szCs w:val="24"/>
          <w:highlight w:val="none"/>
          <w:shd w:val="clear" w:color="auto" w:fill="auto"/>
        </w:rPr>
        <w:t xml:space="preserve">                                       单位：万元</w:t>
      </w:r>
    </w:p>
    <w:tbl>
      <w:tblPr>
        <w:tblStyle w:val="10"/>
        <w:tblW w:w="9449" w:type="dxa"/>
        <w:tblInd w:w="-240" w:type="dxa"/>
        <w:tblLayout w:type="fixed"/>
        <w:tblCellMar>
          <w:top w:w="0" w:type="dxa"/>
          <w:left w:w="108" w:type="dxa"/>
          <w:bottom w:w="0" w:type="dxa"/>
          <w:right w:w="108" w:type="dxa"/>
        </w:tblCellMar>
      </w:tblPr>
      <w:tblGrid>
        <w:gridCol w:w="1936"/>
        <w:gridCol w:w="1060"/>
        <w:gridCol w:w="2434"/>
        <w:gridCol w:w="1046"/>
        <w:gridCol w:w="1090"/>
        <w:gridCol w:w="950"/>
        <w:gridCol w:w="933"/>
      </w:tblGrid>
      <w:tr>
        <w:tblPrEx>
          <w:tblCellMar>
            <w:top w:w="0" w:type="dxa"/>
            <w:left w:w="108" w:type="dxa"/>
            <w:bottom w:w="0" w:type="dxa"/>
            <w:right w:w="108" w:type="dxa"/>
          </w:tblCellMar>
        </w:tblPrEx>
        <w:trPr>
          <w:trHeight w:val="285" w:hRule="atLeast"/>
        </w:trPr>
        <w:tc>
          <w:tcPr>
            <w:tcW w:w="2996"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shd w:val="clear" w:color="auto" w:fill="auto"/>
              </w:rPr>
            </w:pPr>
            <w:r>
              <w:rPr>
                <w:rFonts w:hint="eastAsia" w:ascii="仿宋_GB2312" w:hAnsi="宋体" w:eastAsia="仿宋_GB2312" w:cs="宋体"/>
                <w:b/>
                <w:bCs/>
                <w:color w:val="auto"/>
                <w:kern w:val="0"/>
                <w:sz w:val="24"/>
                <w:highlight w:val="none"/>
                <w:shd w:val="clear" w:color="auto" w:fill="auto"/>
              </w:rPr>
              <w:t>财政拨款收入</w:t>
            </w:r>
          </w:p>
        </w:tc>
        <w:tc>
          <w:tcPr>
            <w:tcW w:w="6453"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shd w:val="clear" w:color="auto" w:fill="auto"/>
              </w:rPr>
            </w:pPr>
            <w:r>
              <w:rPr>
                <w:rFonts w:hint="eastAsia" w:ascii="仿宋_GB2312" w:hAnsi="宋体" w:eastAsia="仿宋_GB2312" w:cs="宋体"/>
                <w:b/>
                <w:bCs/>
                <w:color w:val="auto"/>
                <w:kern w:val="0"/>
                <w:sz w:val="24"/>
                <w:highlight w:val="none"/>
                <w:shd w:val="clear" w:color="auto" w:fill="auto"/>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shd w:val="clear" w:color="auto" w:fill="auto"/>
              </w:rPr>
            </w:pPr>
            <w:r>
              <w:rPr>
                <w:rFonts w:hint="eastAsia" w:ascii="仿宋_GB2312" w:hAnsi="宋体" w:eastAsia="仿宋_GB2312" w:cs="宋体"/>
                <w:b/>
                <w:color w:val="auto"/>
                <w:kern w:val="0"/>
                <w:sz w:val="20"/>
                <w:szCs w:val="20"/>
                <w:highlight w:val="none"/>
                <w:shd w:val="clear" w:color="auto" w:fill="auto"/>
              </w:rPr>
              <w:t>项    目</w:t>
            </w:r>
          </w:p>
        </w:tc>
        <w:tc>
          <w:tcPr>
            <w:tcW w:w="1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shd w:val="clear" w:color="auto" w:fill="auto"/>
              </w:rPr>
            </w:pPr>
            <w:r>
              <w:rPr>
                <w:rFonts w:hint="eastAsia" w:ascii="仿宋_GB2312" w:hAnsi="宋体" w:eastAsia="仿宋_GB2312" w:cs="宋体"/>
                <w:b/>
                <w:color w:val="auto"/>
                <w:kern w:val="0"/>
                <w:sz w:val="20"/>
                <w:szCs w:val="20"/>
                <w:highlight w:val="none"/>
                <w:shd w:val="clear" w:color="auto" w:fill="auto"/>
              </w:rPr>
              <w:t>合  计</w:t>
            </w:r>
          </w:p>
        </w:tc>
        <w:tc>
          <w:tcPr>
            <w:tcW w:w="24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功  能  分  类</w:t>
            </w:r>
          </w:p>
        </w:tc>
        <w:tc>
          <w:tcPr>
            <w:tcW w:w="1046"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合 计</w:t>
            </w:r>
          </w:p>
        </w:tc>
        <w:tc>
          <w:tcPr>
            <w:tcW w:w="109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一般公共预算</w:t>
            </w:r>
          </w:p>
        </w:tc>
        <w:tc>
          <w:tcPr>
            <w:tcW w:w="9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政府性基金预算</w:t>
            </w:r>
          </w:p>
        </w:tc>
        <w:tc>
          <w:tcPr>
            <w:tcW w:w="933"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106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highlight w:val="none"/>
                <w:u w:val="none"/>
                <w:lang w:val="en-US" w:eastAsia="zh-CN" w:bidi="ar-SA"/>
              </w:rPr>
            </w:pPr>
            <w:r>
              <w:rPr>
                <w:rFonts w:hint="eastAsia" w:ascii="Calibri" w:hAnsi="Calibri" w:cs="Calibri"/>
                <w:i w:val="0"/>
                <w:iCs w:val="0"/>
                <w:color w:val="000000"/>
                <w:kern w:val="0"/>
                <w:sz w:val="22"/>
                <w:szCs w:val="22"/>
                <w:highlight w:val="none"/>
                <w:u w:val="none"/>
                <w:lang w:val="en-US" w:eastAsia="zh-CN" w:bidi="ar"/>
              </w:rPr>
              <w:t>4058.48</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10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Calibri" w:hAnsi="Calibri" w:eastAsia="宋体"/>
                <w:color w:val="000000"/>
                <w:sz w:val="22"/>
                <w:szCs w:val="24"/>
                <w:highlight w:val="none"/>
                <w:lang w:val="en-US" w:eastAsia="zh-CN"/>
              </w:rPr>
              <w:t>3232.96</w:t>
            </w: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106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highlight w:val="none"/>
                <w:u w:val="none"/>
                <w:lang w:val="en-US" w:eastAsia="zh-CN" w:bidi="ar-SA"/>
              </w:rPr>
            </w:pPr>
            <w:r>
              <w:rPr>
                <w:rFonts w:hint="eastAsia" w:ascii="Calibri" w:hAnsi="Calibri" w:cs="Calibri"/>
                <w:i w:val="0"/>
                <w:iCs w:val="0"/>
                <w:color w:val="000000"/>
                <w:kern w:val="0"/>
                <w:sz w:val="22"/>
                <w:szCs w:val="22"/>
                <w:highlight w:val="none"/>
                <w:u w:val="none"/>
                <w:lang w:val="en-US" w:eastAsia="zh-CN" w:bidi="ar"/>
              </w:rPr>
              <w:t>825.51</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104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highlight w:val="none"/>
                <w:u w:val="none"/>
                <w:lang w:val="en-US" w:eastAsia="zh-CN" w:bidi="ar-SA"/>
              </w:rPr>
            </w:pPr>
            <w:r>
              <w:rPr>
                <w:rFonts w:hint="eastAsia" w:ascii="Calibri" w:hAnsi="Calibri" w:cs="Calibri"/>
                <w:i w:val="0"/>
                <w:iCs w:val="0"/>
                <w:color w:val="000000"/>
                <w:kern w:val="0"/>
                <w:sz w:val="22"/>
                <w:szCs w:val="22"/>
                <w:highlight w:val="none"/>
                <w:u w:val="none"/>
                <w:lang w:val="en-US" w:eastAsia="zh-CN" w:bidi="ar"/>
              </w:rPr>
              <w:t>3169.65</w:t>
            </w:r>
          </w:p>
        </w:tc>
        <w:tc>
          <w:tcPr>
            <w:tcW w:w="109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eastAsia" w:ascii="Calibri" w:hAnsi="Calibri" w:cs="Calibri"/>
                <w:i w:val="0"/>
                <w:iCs w:val="0"/>
                <w:color w:val="000000"/>
                <w:kern w:val="0"/>
                <w:sz w:val="22"/>
                <w:szCs w:val="22"/>
                <w:highlight w:val="none"/>
                <w:u w:val="none"/>
                <w:lang w:val="en-US" w:eastAsia="zh-CN" w:bidi="ar"/>
              </w:rPr>
              <w:t>3169.65</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104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30.14</w:t>
            </w:r>
          </w:p>
        </w:tc>
        <w:tc>
          <w:tcPr>
            <w:tcW w:w="109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30.14</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104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33.17</w:t>
            </w:r>
          </w:p>
        </w:tc>
        <w:tc>
          <w:tcPr>
            <w:tcW w:w="109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33.17</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104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highlight w:val="none"/>
                <w:u w:val="none"/>
                <w:lang w:val="en-US" w:eastAsia="zh-CN" w:bidi="ar-SA"/>
              </w:rPr>
            </w:pPr>
            <w:r>
              <w:rPr>
                <w:rFonts w:hint="eastAsia" w:ascii="Calibri" w:hAnsi="Calibri" w:cs="Calibri"/>
                <w:i w:val="0"/>
                <w:iCs w:val="0"/>
                <w:color w:val="000000"/>
                <w:kern w:val="0"/>
                <w:sz w:val="22"/>
                <w:szCs w:val="22"/>
                <w:highlight w:val="none"/>
                <w:u w:val="none"/>
                <w:lang w:val="en-US" w:eastAsia="zh-CN" w:bidi="ar"/>
              </w:rPr>
              <w:t>825.51</w:t>
            </w: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eastAsia" w:ascii="Calibri" w:hAnsi="Calibri" w:cs="Calibri"/>
                <w:i w:val="0"/>
                <w:iCs w:val="0"/>
                <w:color w:val="000000"/>
                <w:kern w:val="0"/>
                <w:sz w:val="22"/>
                <w:szCs w:val="22"/>
                <w:highlight w:val="none"/>
                <w:u w:val="none"/>
                <w:lang w:val="en-US" w:eastAsia="zh-CN" w:bidi="ar"/>
              </w:rPr>
              <w:t>825.51</w:t>
            </w: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06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46"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09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95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933"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06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highlight w:val="none"/>
                <w:u w:val="none"/>
                <w:lang w:val="en-US" w:eastAsia="zh-CN" w:bidi="ar-SA"/>
              </w:rPr>
            </w:pPr>
            <w:r>
              <w:rPr>
                <w:rFonts w:hint="eastAsia" w:ascii="Calibri" w:hAnsi="Calibri" w:cs="Calibri"/>
                <w:i w:val="0"/>
                <w:iCs w:val="0"/>
                <w:color w:val="000000"/>
                <w:kern w:val="0"/>
                <w:sz w:val="22"/>
                <w:szCs w:val="22"/>
                <w:highlight w:val="none"/>
                <w:u w:val="none"/>
                <w:lang w:val="en-US" w:eastAsia="zh-CN" w:bidi="ar"/>
              </w:rPr>
              <w:t>4058.48</w:t>
            </w:r>
          </w:p>
        </w:tc>
        <w:tc>
          <w:tcPr>
            <w:tcW w:w="243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104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highlight w:val="none"/>
                <w:u w:val="none"/>
                <w:lang w:val="en-US" w:eastAsia="zh-CN" w:bidi="ar-SA"/>
              </w:rPr>
            </w:pPr>
            <w:r>
              <w:rPr>
                <w:rFonts w:hint="eastAsia" w:ascii="Calibri" w:hAnsi="Calibri" w:cs="Calibri"/>
                <w:i w:val="0"/>
                <w:iCs w:val="0"/>
                <w:color w:val="000000"/>
                <w:kern w:val="0"/>
                <w:sz w:val="22"/>
                <w:szCs w:val="22"/>
                <w:highlight w:val="none"/>
                <w:u w:val="none"/>
                <w:lang w:val="en-US" w:eastAsia="zh-CN" w:bidi="ar"/>
              </w:rPr>
              <w:t>4058.48</w:t>
            </w:r>
          </w:p>
        </w:tc>
        <w:tc>
          <w:tcPr>
            <w:tcW w:w="109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highlight w:val="none"/>
                <w:u w:val="none"/>
                <w:lang w:val="en-US" w:eastAsia="zh-CN" w:bidi="ar-SA"/>
              </w:rPr>
            </w:pPr>
            <w:r>
              <w:rPr>
                <w:rFonts w:hint="eastAsia" w:ascii="Calibri" w:hAnsi="Calibri" w:cs="Calibri"/>
                <w:i w:val="0"/>
                <w:iCs w:val="0"/>
                <w:color w:val="000000"/>
                <w:kern w:val="0"/>
                <w:sz w:val="22"/>
                <w:szCs w:val="22"/>
                <w:highlight w:val="none"/>
                <w:u w:val="none"/>
                <w:lang w:val="en-US" w:eastAsia="zh-CN" w:bidi="ar"/>
              </w:rPr>
              <w:t>3232.96</w:t>
            </w:r>
          </w:p>
        </w:tc>
        <w:tc>
          <w:tcPr>
            <w:tcW w:w="1883"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eastAsia" w:ascii="Calibri" w:hAnsi="Calibri" w:cs="Calibri"/>
                <w:i w:val="0"/>
                <w:iCs w:val="0"/>
                <w:color w:val="000000"/>
                <w:kern w:val="0"/>
                <w:sz w:val="22"/>
                <w:szCs w:val="22"/>
                <w:highlight w:val="none"/>
                <w:u w:val="none"/>
                <w:lang w:val="en-US" w:eastAsia="zh-CN" w:bidi="ar"/>
              </w:rPr>
              <w:t>825.51</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10"/>
        <w:tblW w:w="8860" w:type="dxa"/>
        <w:tblInd w:w="-34" w:type="dxa"/>
        <w:tblLayout w:type="fixed"/>
        <w:tblCellMar>
          <w:top w:w="0" w:type="dxa"/>
          <w:left w:w="108" w:type="dxa"/>
          <w:bottom w:w="0" w:type="dxa"/>
          <w:right w:w="108" w:type="dxa"/>
        </w:tblCellMar>
      </w:tblPr>
      <w:tblGrid>
        <w:gridCol w:w="569"/>
        <w:gridCol w:w="480"/>
        <w:gridCol w:w="471"/>
        <w:gridCol w:w="2313"/>
        <w:gridCol w:w="633"/>
        <w:gridCol w:w="986"/>
        <w:gridCol w:w="205"/>
        <w:gridCol w:w="1566"/>
        <w:gridCol w:w="1637"/>
      </w:tblGrid>
      <w:tr>
        <w:trPr>
          <w:trHeight w:val="90" w:hRule="atLeast"/>
        </w:trPr>
        <w:tc>
          <w:tcPr>
            <w:tcW w:w="8860" w:type="dxa"/>
            <w:gridSpan w:val="9"/>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90" w:hRule="atLeast"/>
        </w:trPr>
        <w:tc>
          <w:tcPr>
            <w:tcW w:w="3833" w:type="dxa"/>
            <w:gridSpan w:val="4"/>
            <w:tcBorders>
              <w:top w:val="nil"/>
              <w:left w:val="nil"/>
              <w:bottom w:val="nil"/>
              <w:right w:val="nil"/>
            </w:tcBorders>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编制</w:t>
            </w:r>
            <w:r>
              <w:rPr>
                <w:rFonts w:hint="eastAsia" w:ascii="仿宋_GB2312" w:hAnsi="宋体" w:eastAsia="仿宋_GB2312" w:cs="宋体"/>
                <w:color w:val="auto"/>
                <w:kern w:val="0"/>
                <w:sz w:val="20"/>
                <w:szCs w:val="20"/>
                <w:highlight w:val="none"/>
                <w:lang w:eastAsia="zh-CN"/>
              </w:rPr>
              <w:t>部门</w:t>
            </w:r>
            <w:r>
              <w:rPr>
                <w:rFonts w:hint="eastAsia" w:ascii="仿宋_GB2312" w:hAnsi="宋体" w:eastAsia="仿宋_GB2312" w:cs="宋体"/>
                <w:color w:val="auto"/>
                <w:kern w:val="0"/>
                <w:sz w:val="20"/>
                <w:szCs w:val="20"/>
                <w:highlight w:val="none"/>
              </w:rPr>
              <w:t>：</w:t>
            </w:r>
            <w:r>
              <w:rPr>
                <w:rFonts w:hint="eastAsia" w:ascii="仿宋_GB2312" w:hAnsi="宋体" w:eastAsia="仿宋_GB2312"/>
                <w:color w:val="auto"/>
                <w:kern w:val="0"/>
                <w:sz w:val="20"/>
                <w:szCs w:val="20"/>
                <w:highlight w:val="none"/>
                <w:lang w:val="en-US" w:eastAsia="zh-CN"/>
              </w:rPr>
              <w:t>呼图壁县民政局</w:t>
            </w:r>
          </w:p>
        </w:tc>
        <w:tc>
          <w:tcPr>
            <w:tcW w:w="633" w:type="dxa"/>
            <w:tcBorders>
              <w:top w:val="nil"/>
              <w:left w:val="nil"/>
              <w:bottom w:val="nil"/>
              <w:right w:val="nil"/>
            </w:tcBorders>
            <w:vAlign w:val="center"/>
          </w:tcPr>
          <w:p>
            <w:pPr>
              <w:widowControl/>
              <w:jc w:val="left"/>
              <w:rPr>
                <w:rFonts w:ascii="仿宋_GB2312" w:hAnsi="宋体" w:eastAsia="仿宋_GB2312" w:cs="宋体"/>
                <w:color w:val="auto"/>
                <w:kern w:val="0"/>
                <w:sz w:val="20"/>
                <w:szCs w:val="20"/>
                <w:highlight w:val="none"/>
              </w:rPr>
            </w:pPr>
          </w:p>
        </w:tc>
        <w:tc>
          <w:tcPr>
            <w:tcW w:w="1191"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xml:space="preserve">  </w:t>
            </w:r>
          </w:p>
        </w:tc>
        <w:tc>
          <w:tcPr>
            <w:tcW w:w="3203" w:type="dxa"/>
            <w:gridSpan w:val="2"/>
            <w:tcBorders>
              <w:top w:val="nil"/>
              <w:left w:val="nil"/>
              <w:bottom w:val="nil"/>
              <w:right w:val="nil"/>
            </w:tcBorders>
            <w:vAlign w:val="center"/>
          </w:tcPr>
          <w:p>
            <w:pPr>
              <w:widowControl/>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单位：万元</w:t>
            </w:r>
          </w:p>
        </w:tc>
      </w:tr>
      <w:tr>
        <w:tblPrEx>
          <w:tblCellMar>
            <w:top w:w="0" w:type="dxa"/>
            <w:left w:w="108" w:type="dxa"/>
            <w:bottom w:w="0" w:type="dxa"/>
            <w:right w:w="108" w:type="dxa"/>
          </w:tblCellMar>
        </w:tblPrEx>
        <w:trPr>
          <w:trHeight w:val="90" w:hRule="atLeast"/>
        </w:trPr>
        <w:tc>
          <w:tcPr>
            <w:tcW w:w="3833"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科</w:t>
            </w:r>
            <w:r>
              <w:rPr>
                <w:rFonts w:hint="eastAsia" w:ascii="仿宋" w:hAnsi="仿宋" w:eastAsia="仿宋" w:cs="仿宋"/>
                <w:b/>
                <w:bCs/>
                <w:color w:val="auto"/>
                <w:kern w:val="0"/>
                <w:sz w:val="20"/>
                <w:szCs w:val="20"/>
                <w:highlight w:val="none"/>
              </w:rPr>
              <w:t xml:space="preserve">  目</w:t>
            </w:r>
          </w:p>
        </w:tc>
        <w:tc>
          <w:tcPr>
            <w:tcW w:w="5027" w:type="dxa"/>
            <w:gridSpan w:val="5"/>
            <w:tcBorders>
              <w:top w:val="single" w:color="auto" w:sz="4" w:space="0"/>
              <w:left w:val="nil"/>
              <w:bottom w:val="single" w:color="auto" w:sz="4" w:space="0"/>
              <w:right w:val="single" w:color="000000" w:sz="4" w:space="0"/>
            </w:tcBorders>
            <w:vAlign w:val="center"/>
          </w:tcPr>
          <w:p>
            <w:pPr>
              <w:widowControl/>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一般公共预算支出</w:t>
            </w:r>
          </w:p>
        </w:tc>
      </w:tr>
      <w:tr>
        <w:tblPrEx>
          <w:tblCellMar>
            <w:top w:w="0" w:type="dxa"/>
            <w:left w:w="108" w:type="dxa"/>
            <w:bottom w:w="0" w:type="dxa"/>
            <w:right w:w="108" w:type="dxa"/>
          </w:tblCellMar>
        </w:tblPrEx>
        <w:trPr>
          <w:trHeight w:val="90" w:hRule="atLeast"/>
        </w:trPr>
        <w:tc>
          <w:tcPr>
            <w:tcW w:w="1520"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功能分类科目编码</w:t>
            </w:r>
          </w:p>
        </w:tc>
        <w:tc>
          <w:tcPr>
            <w:tcW w:w="2313"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功能分类科目名称</w:t>
            </w:r>
          </w:p>
        </w:tc>
        <w:tc>
          <w:tcPr>
            <w:tcW w:w="1619"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177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基本支出</w:t>
            </w:r>
          </w:p>
        </w:tc>
        <w:tc>
          <w:tcPr>
            <w:tcW w:w="1637"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项目支出</w:t>
            </w:r>
          </w:p>
        </w:tc>
      </w:tr>
      <w:tr>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类</w:t>
            </w:r>
          </w:p>
        </w:tc>
        <w:tc>
          <w:tcPr>
            <w:tcW w:w="48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款</w:t>
            </w:r>
          </w:p>
        </w:tc>
        <w:tc>
          <w:tcPr>
            <w:tcW w:w="47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项</w:t>
            </w:r>
          </w:p>
        </w:tc>
        <w:tc>
          <w:tcPr>
            <w:tcW w:w="2313"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rPr>
            </w:pPr>
          </w:p>
        </w:tc>
        <w:tc>
          <w:tcPr>
            <w:tcW w:w="1619"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rPr>
            </w:pPr>
          </w:p>
        </w:tc>
        <w:tc>
          <w:tcPr>
            <w:tcW w:w="177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rPr>
            </w:pPr>
          </w:p>
        </w:tc>
        <w:tc>
          <w:tcPr>
            <w:tcW w:w="1637"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rPr>
            </w:pP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val="0"/>
                <w:color w:val="auto"/>
                <w:kern w:val="0"/>
                <w:sz w:val="20"/>
                <w:szCs w:val="20"/>
                <w:highlight w:val="none"/>
                <w:lang w:val="en-US" w:eastAsia="zh-CN"/>
              </w:rPr>
            </w:pPr>
            <w:r>
              <w:rPr>
                <w:rFonts w:hint="eastAsia" w:ascii="仿宋" w:hAnsi="仿宋" w:eastAsia="仿宋" w:cs="仿宋"/>
                <w:b/>
                <w:bCs w:val="0"/>
                <w:color w:val="auto"/>
                <w:kern w:val="0"/>
                <w:sz w:val="20"/>
                <w:szCs w:val="20"/>
                <w:highlight w:val="none"/>
                <w:lang w:val="en-US" w:eastAsia="zh-CN"/>
              </w:rPr>
              <w:t>208</w:t>
            </w:r>
          </w:p>
        </w:tc>
        <w:tc>
          <w:tcPr>
            <w:tcW w:w="48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val="0"/>
                <w:color w:val="auto"/>
                <w:kern w:val="0"/>
                <w:sz w:val="20"/>
                <w:szCs w:val="20"/>
                <w:highlight w:val="none"/>
              </w:rPr>
            </w:pPr>
          </w:p>
        </w:tc>
        <w:tc>
          <w:tcPr>
            <w:tcW w:w="47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val="0"/>
                <w:color w:val="auto"/>
                <w:kern w:val="0"/>
                <w:sz w:val="20"/>
                <w:szCs w:val="20"/>
                <w:highlight w:val="none"/>
              </w:rPr>
            </w:pP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b/>
                <w:bCs w:val="0"/>
                <w:i w:val="0"/>
                <w:iCs w:val="0"/>
                <w:color w:val="000000"/>
                <w:kern w:val="2"/>
                <w:sz w:val="20"/>
                <w:szCs w:val="20"/>
                <w:highlight w:val="none"/>
                <w:u w:val="none"/>
                <w:lang w:val="en-US" w:eastAsia="zh-CN" w:bidi="ar-SA"/>
              </w:rPr>
            </w:pPr>
            <w:r>
              <w:rPr>
                <w:rFonts w:hint="eastAsia" w:ascii="仿宋" w:hAnsi="仿宋" w:eastAsia="仿宋" w:cs="仿宋"/>
                <w:b/>
                <w:bCs w:val="0"/>
                <w:i w:val="0"/>
                <w:iCs w:val="0"/>
                <w:color w:val="000000"/>
                <w:kern w:val="0"/>
                <w:sz w:val="20"/>
                <w:szCs w:val="20"/>
                <w:highlight w:val="none"/>
                <w:u w:val="none"/>
                <w:lang w:val="en-US" w:eastAsia="zh-CN" w:bidi="ar"/>
              </w:rPr>
              <w:t>社会保障和就业支出</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仿宋" w:hAnsi="仿宋" w:eastAsia="仿宋" w:cs="仿宋"/>
                <w:b/>
                <w:bCs w:val="0"/>
                <w:i w:val="0"/>
                <w:iCs w:val="0"/>
                <w:color w:val="000000"/>
                <w:kern w:val="2"/>
                <w:sz w:val="20"/>
                <w:szCs w:val="20"/>
                <w:highlight w:val="none"/>
                <w:u w:val="none"/>
                <w:lang w:val="en-US" w:eastAsia="zh-CN" w:bidi="ar-SA"/>
              </w:rPr>
            </w:pPr>
            <w:r>
              <w:rPr>
                <w:rFonts w:hint="eastAsia" w:ascii="仿宋" w:hAnsi="仿宋" w:eastAsia="仿宋" w:cs="仿宋"/>
                <w:b/>
                <w:bCs w:val="0"/>
                <w:i w:val="0"/>
                <w:iCs w:val="0"/>
                <w:color w:val="000000"/>
                <w:kern w:val="0"/>
                <w:sz w:val="20"/>
                <w:szCs w:val="20"/>
                <w:highlight w:val="none"/>
                <w:u w:val="none"/>
                <w:lang w:val="en-US" w:eastAsia="zh-CN" w:bidi="ar"/>
              </w:rPr>
              <w:t>3169.65</w:t>
            </w:r>
          </w:p>
        </w:tc>
        <w:tc>
          <w:tcPr>
            <w:tcW w:w="177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b/>
                <w:bCs w:val="0"/>
                <w:i w:val="0"/>
                <w:iCs w:val="0"/>
                <w:color w:val="000000"/>
                <w:kern w:val="2"/>
                <w:sz w:val="20"/>
                <w:szCs w:val="20"/>
                <w:highlight w:val="none"/>
                <w:u w:val="none"/>
                <w:lang w:val="en-US" w:eastAsia="zh-CN" w:bidi="ar-SA"/>
              </w:rPr>
            </w:pPr>
            <w:r>
              <w:rPr>
                <w:rFonts w:hint="eastAsia" w:ascii="仿宋" w:hAnsi="仿宋" w:eastAsia="仿宋" w:cs="仿宋"/>
                <w:b/>
                <w:bCs w:val="0"/>
                <w:i w:val="0"/>
                <w:iCs w:val="0"/>
                <w:color w:val="000000"/>
                <w:kern w:val="0"/>
                <w:sz w:val="20"/>
                <w:szCs w:val="20"/>
                <w:highlight w:val="none"/>
                <w:u w:val="none"/>
                <w:lang w:val="en-US" w:eastAsia="zh-CN" w:bidi="ar"/>
              </w:rPr>
              <w:t>395.36</w:t>
            </w:r>
          </w:p>
        </w:tc>
        <w:tc>
          <w:tcPr>
            <w:tcW w:w="1637"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仿宋" w:hAnsi="仿宋" w:eastAsia="仿宋" w:cs="仿宋"/>
                <w:b/>
                <w:bCs w:val="0"/>
                <w:i w:val="0"/>
                <w:iCs w:val="0"/>
                <w:color w:val="000000"/>
                <w:kern w:val="2"/>
                <w:sz w:val="20"/>
                <w:szCs w:val="20"/>
                <w:highlight w:val="none"/>
                <w:u w:val="none"/>
                <w:lang w:val="en-US" w:eastAsia="zh-CN" w:bidi="ar-SA"/>
              </w:rPr>
            </w:pPr>
            <w:r>
              <w:rPr>
                <w:rFonts w:hint="eastAsia" w:ascii="仿宋" w:hAnsi="仿宋" w:eastAsia="仿宋" w:cs="仿宋"/>
                <w:b/>
                <w:bCs w:val="0"/>
                <w:i w:val="0"/>
                <w:iCs w:val="0"/>
                <w:color w:val="000000"/>
                <w:kern w:val="0"/>
                <w:sz w:val="20"/>
                <w:szCs w:val="20"/>
                <w:highlight w:val="none"/>
                <w:u w:val="none"/>
                <w:lang w:val="en-US" w:eastAsia="zh-CN" w:bidi="ar"/>
              </w:rPr>
              <w:t>2774.29</w:t>
            </w: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val="0"/>
                <w:color w:val="auto"/>
                <w:kern w:val="0"/>
                <w:sz w:val="20"/>
                <w:szCs w:val="20"/>
                <w:highlight w:val="none"/>
                <w:lang w:val="en-US" w:eastAsia="zh-CN"/>
              </w:rPr>
            </w:pPr>
            <w:r>
              <w:rPr>
                <w:rFonts w:hint="eastAsia" w:ascii="仿宋" w:hAnsi="仿宋" w:eastAsia="仿宋" w:cs="仿宋"/>
                <w:b/>
                <w:bCs w:val="0"/>
                <w:color w:val="auto"/>
                <w:kern w:val="0"/>
                <w:sz w:val="20"/>
                <w:szCs w:val="20"/>
                <w:highlight w:val="none"/>
                <w:lang w:val="en-US" w:eastAsia="zh-CN"/>
              </w:rPr>
              <w:t>208</w:t>
            </w:r>
          </w:p>
        </w:tc>
        <w:tc>
          <w:tcPr>
            <w:tcW w:w="48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val="0"/>
                <w:color w:val="auto"/>
                <w:kern w:val="0"/>
                <w:sz w:val="20"/>
                <w:szCs w:val="20"/>
                <w:highlight w:val="none"/>
                <w:lang w:val="en-US" w:eastAsia="zh-CN"/>
              </w:rPr>
            </w:pPr>
            <w:r>
              <w:rPr>
                <w:rFonts w:hint="eastAsia" w:ascii="仿宋" w:hAnsi="仿宋" w:eastAsia="仿宋" w:cs="仿宋"/>
                <w:b/>
                <w:bCs w:val="0"/>
                <w:color w:val="auto"/>
                <w:kern w:val="0"/>
                <w:sz w:val="20"/>
                <w:szCs w:val="20"/>
                <w:highlight w:val="none"/>
                <w:lang w:val="en-US" w:eastAsia="zh-CN"/>
              </w:rPr>
              <w:t>02</w:t>
            </w:r>
          </w:p>
        </w:tc>
        <w:tc>
          <w:tcPr>
            <w:tcW w:w="47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val="0"/>
                <w:color w:val="auto"/>
                <w:kern w:val="0"/>
                <w:sz w:val="20"/>
                <w:szCs w:val="20"/>
                <w:highlight w:val="none"/>
              </w:rPr>
            </w:pP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b/>
                <w:bCs w:val="0"/>
                <w:i w:val="0"/>
                <w:iCs w:val="0"/>
                <w:color w:val="000000"/>
                <w:kern w:val="2"/>
                <w:sz w:val="20"/>
                <w:szCs w:val="20"/>
                <w:highlight w:val="none"/>
                <w:u w:val="none"/>
                <w:lang w:val="en-US" w:eastAsia="zh-CN" w:bidi="ar-SA"/>
              </w:rPr>
            </w:pPr>
            <w:r>
              <w:rPr>
                <w:rFonts w:hint="eastAsia" w:ascii="仿宋" w:hAnsi="仿宋" w:eastAsia="仿宋" w:cs="仿宋"/>
                <w:b/>
                <w:bCs w:val="0"/>
                <w:i w:val="0"/>
                <w:iCs w:val="0"/>
                <w:color w:val="000000"/>
                <w:kern w:val="0"/>
                <w:sz w:val="20"/>
                <w:szCs w:val="20"/>
                <w:highlight w:val="none"/>
                <w:u w:val="none"/>
                <w:lang w:val="en-US" w:eastAsia="zh-CN" w:bidi="ar"/>
              </w:rPr>
              <w:t>民政管理事务</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仿宋" w:hAnsi="仿宋" w:eastAsia="仿宋" w:cs="仿宋"/>
                <w:b/>
                <w:bCs w:val="0"/>
                <w:i w:val="0"/>
                <w:iCs w:val="0"/>
                <w:color w:val="000000"/>
                <w:kern w:val="2"/>
                <w:sz w:val="20"/>
                <w:szCs w:val="20"/>
                <w:highlight w:val="none"/>
                <w:u w:val="none"/>
                <w:lang w:val="en-US" w:eastAsia="zh-CN" w:bidi="ar-SA"/>
              </w:rPr>
            </w:pPr>
            <w:r>
              <w:rPr>
                <w:rFonts w:hint="eastAsia" w:ascii="仿宋" w:hAnsi="仿宋" w:eastAsia="仿宋" w:cs="仿宋"/>
                <w:b/>
                <w:bCs w:val="0"/>
                <w:i w:val="0"/>
                <w:iCs w:val="0"/>
                <w:color w:val="000000"/>
                <w:kern w:val="0"/>
                <w:sz w:val="20"/>
                <w:szCs w:val="20"/>
                <w:highlight w:val="none"/>
                <w:u w:val="none"/>
                <w:lang w:val="en-US" w:eastAsia="zh-CN" w:bidi="ar"/>
              </w:rPr>
              <w:t>162.68</w:t>
            </w:r>
          </w:p>
        </w:tc>
        <w:tc>
          <w:tcPr>
            <w:tcW w:w="177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b/>
                <w:bCs w:val="0"/>
                <w:i w:val="0"/>
                <w:iCs w:val="0"/>
                <w:color w:val="000000"/>
                <w:kern w:val="2"/>
                <w:sz w:val="20"/>
                <w:szCs w:val="20"/>
                <w:highlight w:val="none"/>
                <w:u w:val="none"/>
                <w:lang w:val="en-US" w:eastAsia="zh-CN" w:bidi="ar-SA"/>
              </w:rPr>
            </w:pPr>
            <w:r>
              <w:rPr>
                <w:rFonts w:hint="eastAsia" w:ascii="仿宋" w:hAnsi="仿宋" w:eastAsia="仿宋" w:cs="仿宋"/>
                <w:b/>
                <w:bCs w:val="0"/>
                <w:i w:val="0"/>
                <w:iCs w:val="0"/>
                <w:color w:val="000000"/>
                <w:kern w:val="0"/>
                <w:sz w:val="20"/>
                <w:szCs w:val="20"/>
                <w:highlight w:val="none"/>
                <w:u w:val="none"/>
                <w:lang w:val="en-US" w:eastAsia="zh-CN" w:bidi="ar"/>
              </w:rPr>
              <w:t>140.68</w:t>
            </w:r>
          </w:p>
        </w:tc>
        <w:tc>
          <w:tcPr>
            <w:tcW w:w="1637"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仿宋" w:hAnsi="仿宋" w:eastAsia="仿宋" w:cs="仿宋"/>
                <w:b/>
                <w:bCs w:val="0"/>
                <w:i w:val="0"/>
                <w:iCs w:val="0"/>
                <w:color w:val="000000"/>
                <w:kern w:val="2"/>
                <w:sz w:val="20"/>
                <w:szCs w:val="20"/>
                <w:highlight w:val="none"/>
                <w:u w:val="none"/>
                <w:lang w:val="en-US" w:eastAsia="zh-CN" w:bidi="ar-SA"/>
              </w:rPr>
            </w:pPr>
            <w:r>
              <w:rPr>
                <w:rFonts w:hint="eastAsia" w:ascii="仿宋" w:hAnsi="仿宋" w:eastAsia="仿宋" w:cs="仿宋"/>
                <w:b/>
                <w:bCs w:val="0"/>
                <w:i w:val="0"/>
                <w:iCs w:val="0"/>
                <w:color w:val="000000"/>
                <w:kern w:val="0"/>
                <w:sz w:val="20"/>
                <w:szCs w:val="20"/>
                <w:highlight w:val="none"/>
                <w:u w:val="none"/>
                <w:lang w:val="en-US" w:eastAsia="zh-CN" w:bidi="ar"/>
              </w:rPr>
              <w:t>22</w:t>
            </w: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208</w:t>
            </w:r>
          </w:p>
        </w:tc>
        <w:tc>
          <w:tcPr>
            <w:tcW w:w="48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02</w:t>
            </w:r>
          </w:p>
        </w:tc>
        <w:tc>
          <w:tcPr>
            <w:tcW w:w="47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01</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行政运行</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140.68</w:t>
            </w:r>
          </w:p>
        </w:tc>
        <w:tc>
          <w:tcPr>
            <w:tcW w:w="177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140.68</w:t>
            </w:r>
          </w:p>
        </w:tc>
        <w:tc>
          <w:tcPr>
            <w:tcW w:w="1637" w:type="dxa"/>
            <w:tcBorders>
              <w:top w:val="nil"/>
              <w:left w:val="nil"/>
              <w:bottom w:val="single" w:color="auto" w:sz="4" w:space="0"/>
              <w:right w:val="single" w:color="auto" w:sz="4" w:space="0"/>
            </w:tcBorders>
            <w:vAlign w:val="center"/>
          </w:tcPr>
          <w:p>
            <w:pPr>
              <w:widowControl/>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208</w:t>
            </w:r>
          </w:p>
        </w:tc>
        <w:tc>
          <w:tcPr>
            <w:tcW w:w="48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02</w:t>
            </w:r>
          </w:p>
        </w:tc>
        <w:tc>
          <w:tcPr>
            <w:tcW w:w="47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02</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一般行政管理事务</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21.69</w:t>
            </w:r>
          </w:p>
        </w:tc>
        <w:tc>
          <w:tcPr>
            <w:tcW w:w="1771" w:type="dxa"/>
            <w:gridSpan w:val="2"/>
            <w:tcBorders>
              <w:top w:val="nil"/>
              <w:left w:val="nil"/>
              <w:bottom w:val="single" w:color="auto" w:sz="4" w:space="0"/>
              <w:right w:val="single" w:color="auto" w:sz="4" w:space="0"/>
            </w:tcBorders>
            <w:vAlign w:val="center"/>
          </w:tcPr>
          <w:p>
            <w:pPr>
              <w:widowControl/>
              <w:jc w:val="right"/>
              <w:rPr>
                <w:rFonts w:hint="eastAsia" w:ascii="仿宋" w:hAnsi="仿宋" w:eastAsia="仿宋" w:cs="仿宋"/>
                <w:color w:val="auto"/>
                <w:kern w:val="0"/>
                <w:sz w:val="20"/>
                <w:szCs w:val="20"/>
                <w:highlight w:val="none"/>
              </w:rPr>
            </w:pPr>
          </w:p>
        </w:tc>
        <w:tc>
          <w:tcPr>
            <w:tcW w:w="1637"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20</w:t>
            </w: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208</w:t>
            </w:r>
          </w:p>
        </w:tc>
        <w:tc>
          <w:tcPr>
            <w:tcW w:w="48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02</w:t>
            </w:r>
          </w:p>
        </w:tc>
        <w:tc>
          <w:tcPr>
            <w:tcW w:w="47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09</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老龄事务</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2.00</w:t>
            </w:r>
          </w:p>
        </w:tc>
        <w:tc>
          <w:tcPr>
            <w:tcW w:w="1771" w:type="dxa"/>
            <w:gridSpan w:val="2"/>
            <w:tcBorders>
              <w:top w:val="nil"/>
              <w:left w:val="nil"/>
              <w:bottom w:val="single" w:color="auto" w:sz="4" w:space="0"/>
              <w:right w:val="single" w:color="auto" w:sz="4" w:space="0"/>
            </w:tcBorders>
            <w:vAlign w:val="center"/>
          </w:tcPr>
          <w:p>
            <w:pPr>
              <w:widowControl/>
              <w:jc w:val="right"/>
              <w:rPr>
                <w:rFonts w:hint="eastAsia" w:ascii="仿宋" w:hAnsi="仿宋" w:eastAsia="仿宋" w:cs="仿宋"/>
                <w:color w:val="auto"/>
                <w:kern w:val="0"/>
                <w:sz w:val="20"/>
                <w:szCs w:val="20"/>
                <w:highlight w:val="none"/>
              </w:rPr>
            </w:pPr>
          </w:p>
        </w:tc>
        <w:tc>
          <w:tcPr>
            <w:tcW w:w="1637"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2.00</w:t>
            </w: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208</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05</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rPr>
            </w:pP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b/>
                <w:bCs/>
                <w:i w:val="0"/>
                <w:iCs w:val="0"/>
                <w:color w:val="000000"/>
                <w:kern w:val="2"/>
                <w:sz w:val="20"/>
                <w:szCs w:val="20"/>
                <w:highlight w:val="none"/>
                <w:u w:val="none"/>
                <w:lang w:val="en-US" w:eastAsia="zh-CN" w:bidi="ar-SA"/>
              </w:rPr>
            </w:pPr>
            <w:r>
              <w:rPr>
                <w:rFonts w:hint="eastAsia" w:ascii="仿宋" w:hAnsi="仿宋" w:eastAsia="仿宋" w:cs="仿宋"/>
                <w:b/>
                <w:bCs/>
                <w:i w:val="0"/>
                <w:iCs w:val="0"/>
                <w:color w:val="000000"/>
                <w:kern w:val="0"/>
                <w:sz w:val="20"/>
                <w:szCs w:val="20"/>
                <w:highlight w:val="none"/>
                <w:u w:val="none"/>
                <w:lang w:val="en-US" w:eastAsia="zh-CN" w:bidi="ar"/>
              </w:rPr>
              <w:t>行政事业单位养老支出</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eastAsia" w:ascii="仿宋" w:hAnsi="仿宋" w:eastAsia="仿宋" w:cs="仿宋"/>
                <w:b/>
                <w:bCs/>
                <w:i w:val="0"/>
                <w:iCs w:val="0"/>
                <w:color w:val="000000"/>
                <w:kern w:val="0"/>
                <w:sz w:val="20"/>
                <w:szCs w:val="20"/>
                <w:highlight w:val="none"/>
                <w:u w:val="none"/>
                <w:lang w:val="en-US" w:eastAsia="zh-CN" w:bidi="ar"/>
              </w:rPr>
              <w:t>51.88</w:t>
            </w:r>
          </w:p>
        </w:tc>
        <w:tc>
          <w:tcPr>
            <w:tcW w:w="177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eastAsia" w:ascii="仿宋" w:hAnsi="仿宋" w:eastAsia="仿宋" w:cs="仿宋"/>
                <w:b/>
                <w:bCs/>
                <w:i w:val="0"/>
                <w:iCs w:val="0"/>
                <w:color w:val="000000"/>
                <w:kern w:val="0"/>
                <w:sz w:val="20"/>
                <w:szCs w:val="20"/>
                <w:highlight w:val="none"/>
                <w:u w:val="none"/>
                <w:lang w:val="en-US" w:eastAsia="zh-CN" w:bidi="ar"/>
              </w:rPr>
              <w:t>51.88</w:t>
            </w:r>
          </w:p>
        </w:tc>
        <w:tc>
          <w:tcPr>
            <w:tcW w:w="1637" w:type="dxa"/>
            <w:tcBorders>
              <w:top w:val="nil"/>
              <w:left w:val="nil"/>
              <w:bottom w:val="single" w:color="auto" w:sz="4" w:space="0"/>
              <w:right w:val="single" w:color="auto" w:sz="4" w:space="0"/>
            </w:tcBorders>
            <w:vAlign w:val="center"/>
          </w:tcPr>
          <w:p>
            <w:pPr>
              <w:widowControl/>
              <w:jc w:val="right"/>
              <w:rPr>
                <w:rFonts w:hint="eastAsia" w:ascii="仿宋" w:hAnsi="仿宋" w:eastAsia="仿宋" w:cs="仿宋"/>
                <w:b/>
                <w:bCs/>
                <w:color w:val="auto"/>
                <w:kern w:val="0"/>
                <w:sz w:val="20"/>
                <w:szCs w:val="20"/>
                <w:highlight w:val="none"/>
              </w:rPr>
            </w:pP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208</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05</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01</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行政单位离退休</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highlight w:val="none"/>
                <w:u w:val="none"/>
                <w:lang w:val="en-US" w:eastAsia="zh-CN" w:bidi="ar"/>
              </w:rPr>
              <w:t>12.02</w:t>
            </w:r>
          </w:p>
        </w:tc>
        <w:tc>
          <w:tcPr>
            <w:tcW w:w="177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highlight w:val="none"/>
                <w:u w:val="none"/>
                <w:lang w:val="en-US" w:eastAsia="zh-CN" w:bidi="ar"/>
              </w:rPr>
              <w:t>12.02</w:t>
            </w:r>
          </w:p>
        </w:tc>
        <w:tc>
          <w:tcPr>
            <w:tcW w:w="1637" w:type="dxa"/>
            <w:tcBorders>
              <w:top w:val="nil"/>
              <w:left w:val="nil"/>
              <w:bottom w:val="single" w:color="auto" w:sz="4" w:space="0"/>
              <w:right w:val="single" w:color="auto" w:sz="4" w:space="0"/>
            </w:tcBorders>
            <w:vAlign w:val="center"/>
          </w:tcPr>
          <w:p>
            <w:pPr>
              <w:widowControl/>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208</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05</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05</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机关事业单位基本养老保险缴费支出</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highlight w:val="none"/>
                <w:u w:val="none"/>
                <w:lang w:val="en-US" w:eastAsia="zh-CN" w:bidi="ar"/>
              </w:rPr>
              <w:t>39.86</w:t>
            </w:r>
          </w:p>
        </w:tc>
        <w:tc>
          <w:tcPr>
            <w:tcW w:w="177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highlight w:val="none"/>
                <w:u w:val="none"/>
                <w:lang w:val="en-US" w:eastAsia="zh-CN" w:bidi="ar"/>
              </w:rPr>
              <w:t>39.86</w:t>
            </w:r>
          </w:p>
        </w:tc>
        <w:tc>
          <w:tcPr>
            <w:tcW w:w="1637" w:type="dxa"/>
            <w:tcBorders>
              <w:top w:val="nil"/>
              <w:left w:val="nil"/>
              <w:bottom w:val="single" w:color="auto" w:sz="4" w:space="0"/>
              <w:right w:val="single" w:color="auto" w:sz="4" w:space="0"/>
            </w:tcBorders>
            <w:vAlign w:val="center"/>
          </w:tcPr>
          <w:p>
            <w:pPr>
              <w:widowControl/>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208</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10</w:t>
            </w:r>
            <w:r>
              <w:rPr>
                <w:rFonts w:hint="eastAsia" w:ascii="仿宋" w:hAnsi="仿宋" w:eastAsia="仿宋" w:cs="仿宋"/>
                <w:b/>
                <w:bCs/>
                <w:color w:val="auto"/>
                <w:kern w:val="0"/>
                <w:sz w:val="20"/>
                <w:szCs w:val="20"/>
                <w:highlight w:val="none"/>
              </w:rPr>
              <w:t>　</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b/>
                <w:bCs/>
                <w:i w:val="0"/>
                <w:iCs w:val="0"/>
                <w:color w:val="000000"/>
                <w:kern w:val="2"/>
                <w:sz w:val="20"/>
                <w:szCs w:val="20"/>
                <w:highlight w:val="none"/>
                <w:u w:val="none"/>
                <w:lang w:val="en-US" w:eastAsia="zh-CN" w:bidi="ar-SA"/>
              </w:rPr>
            </w:pPr>
            <w:r>
              <w:rPr>
                <w:rFonts w:hint="eastAsia" w:ascii="仿宋" w:hAnsi="仿宋" w:eastAsia="仿宋" w:cs="仿宋"/>
                <w:b/>
                <w:bCs/>
                <w:i w:val="0"/>
                <w:iCs w:val="0"/>
                <w:color w:val="000000"/>
                <w:kern w:val="0"/>
                <w:sz w:val="20"/>
                <w:szCs w:val="20"/>
                <w:highlight w:val="none"/>
                <w:u w:val="none"/>
                <w:lang w:val="en-US" w:eastAsia="zh-CN" w:bidi="ar"/>
              </w:rPr>
              <w:t>社会福利</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仿宋" w:hAnsi="仿宋" w:eastAsia="仿宋" w:cs="仿宋"/>
                <w:b/>
                <w:bCs/>
                <w:i w:val="0"/>
                <w:iCs w:val="0"/>
                <w:color w:val="000000"/>
                <w:kern w:val="2"/>
                <w:sz w:val="20"/>
                <w:szCs w:val="20"/>
                <w:highlight w:val="none"/>
                <w:u w:val="none"/>
                <w:lang w:val="en-US" w:eastAsia="zh-CN" w:bidi="ar-SA"/>
              </w:rPr>
            </w:pPr>
            <w:r>
              <w:rPr>
                <w:rFonts w:hint="eastAsia" w:ascii="仿宋" w:hAnsi="仿宋" w:eastAsia="仿宋" w:cs="仿宋"/>
                <w:b/>
                <w:bCs/>
                <w:i w:val="0"/>
                <w:iCs w:val="0"/>
                <w:color w:val="000000"/>
                <w:kern w:val="2"/>
                <w:sz w:val="20"/>
                <w:szCs w:val="20"/>
                <w:highlight w:val="none"/>
                <w:u w:val="none"/>
                <w:lang w:val="en-US" w:eastAsia="zh-CN" w:bidi="ar-SA"/>
              </w:rPr>
              <w:t>368.27</w:t>
            </w:r>
          </w:p>
        </w:tc>
        <w:tc>
          <w:tcPr>
            <w:tcW w:w="177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b/>
                <w:bCs/>
                <w:i w:val="0"/>
                <w:iCs w:val="0"/>
                <w:color w:val="000000"/>
                <w:kern w:val="2"/>
                <w:sz w:val="20"/>
                <w:szCs w:val="20"/>
                <w:highlight w:val="none"/>
                <w:u w:val="none"/>
                <w:lang w:val="en-US" w:eastAsia="zh-CN" w:bidi="ar-SA"/>
              </w:rPr>
            </w:pPr>
            <w:r>
              <w:rPr>
                <w:rFonts w:hint="eastAsia" w:ascii="仿宋" w:hAnsi="仿宋" w:eastAsia="仿宋" w:cs="仿宋"/>
                <w:b/>
                <w:bCs/>
                <w:i w:val="0"/>
                <w:iCs w:val="0"/>
                <w:color w:val="000000"/>
                <w:kern w:val="0"/>
                <w:sz w:val="20"/>
                <w:szCs w:val="20"/>
                <w:highlight w:val="none"/>
                <w:u w:val="none"/>
                <w:lang w:val="en-US" w:eastAsia="zh-CN" w:bidi="ar"/>
              </w:rPr>
              <w:t>202.80</w:t>
            </w:r>
          </w:p>
        </w:tc>
        <w:tc>
          <w:tcPr>
            <w:tcW w:w="1637"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仿宋" w:hAnsi="仿宋" w:eastAsia="仿宋" w:cs="仿宋"/>
                <w:b/>
                <w:bCs/>
                <w:i w:val="0"/>
                <w:iCs w:val="0"/>
                <w:color w:val="000000"/>
                <w:kern w:val="2"/>
                <w:sz w:val="20"/>
                <w:szCs w:val="20"/>
                <w:highlight w:val="none"/>
                <w:u w:val="none"/>
                <w:lang w:val="en-US" w:eastAsia="zh-CN" w:bidi="ar-SA"/>
              </w:rPr>
            </w:pPr>
            <w:r>
              <w:rPr>
                <w:rFonts w:hint="eastAsia" w:ascii="仿宋" w:hAnsi="仿宋" w:eastAsia="仿宋" w:cs="仿宋"/>
                <w:b/>
                <w:bCs/>
                <w:i w:val="0"/>
                <w:iCs w:val="0"/>
                <w:color w:val="000000"/>
                <w:kern w:val="0"/>
                <w:sz w:val="20"/>
                <w:szCs w:val="20"/>
                <w:highlight w:val="none"/>
                <w:u w:val="none"/>
                <w:lang w:val="en-US" w:eastAsia="zh-CN" w:bidi="ar"/>
              </w:rPr>
              <w:t>165.47</w:t>
            </w: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208</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10</w:t>
            </w:r>
            <w:r>
              <w:rPr>
                <w:rFonts w:hint="eastAsia" w:ascii="仿宋" w:hAnsi="仿宋" w:eastAsia="仿宋" w:cs="仿宋"/>
                <w:color w:val="auto"/>
                <w:kern w:val="0"/>
                <w:sz w:val="20"/>
                <w:szCs w:val="20"/>
                <w:highlight w:val="none"/>
              </w:rPr>
              <w:t>　</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01</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儿童福利</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22.96</w:t>
            </w:r>
          </w:p>
        </w:tc>
        <w:tc>
          <w:tcPr>
            <w:tcW w:w="1771" w:type="dxa"/>
            <w:gridSpan w:val="2"/>
            <w:tcBorders>
              <w:top w:val="nil"/>
              <w:left w:val="nil"/>
              <w:bottom w:val="single" w:color="auto" w:sz="4" w:space="0"/>
              <w:right w:val="single" w:color="auto" w:sz="4" w:space="0"/>
            </w:tcBorders>
            <w:vAlign w:val="center"/>
          </w:tcPr>
          <w:p>
            <w:pPr>
              <w:widowControl/>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637"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22.96</w:t>
            </w: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208</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10</w:t>
            </w:r>
            <w:r>
              <w:rPr>
                <w:rFonts w:hint="eastAsia" w:ascii="仿宋" w:hAnsi="仿宋" w:eastAsia="仿宋" w:cs="仿宋"/>
                <w:color w:val="auto"/>
                <w:kern w:val="0"/>
                <w:sz w:val="20"/>
                <w:szCs w:val="20"/>
                <w:highlight w:val="none"/>
              </w:rPr>
              <w:t>　</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02</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老年福利</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193.51</w:t>
            </w:r>
          </w:p>
        </w:tc>
        <w:tc>
          <w:tcPr>
            <w:tcW w:w="1771" w:type="dxa"/>
            <w:gridSpan w:val="2"/>
            <w:tcBorders>
              <w:top w:val="nil"/>
              <w:left w:val="nil"/>
              <w:bottom w:val="single" w:color="auto" w:sz="4" w:space="0"/>
              <w:right w:val="single" w:color="auto" w:sz="4" w:space="0"/>
            </w:tcBorders>
            <w:vAlign w:val="center"/>
          </w:tcPr>
          <w:p>
            <w:pPr>
              <w:widowControl/>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637"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142.51</w:t>
            </w: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208</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10</w:t>
            </w:r>
            <w:r>
              <w:rPr>
                <w:rFonts w:hint="eastAsia" w:ascii="仿宋" w:hAnsi="仿宋" w:eastAsia="仿宋" w:cs="仿宋"/>
                <w:color w:val="auto"/>
                <w:kern w:val="0"/>
                <w:sz w:val="20"/>
                <w:szCs w:val="20"/>
                <w:highlight w:val="none"/>
              </w:rPr>
              <w:t>　</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05</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社会福利事业单位</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highlight w:val="none"/>
                <w:u w:val="none"/>
                <w:lang w:val="en-US" w:eastAsia="zh-CN" w:bidi="ar"/>
              </w:rPr>
              <w:t>202.80</w:t>
            </w:r>
          </w:p>
        </w:tc>
        <w:tc>
          <w:tcPr>
            <w:tcW w:w="177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highlight w:val="none"/>
                <w:u w:val="none"/>
                <w:lang w:val="en-US" w:eastAsia="zh-CN" w:bidi="ar"/>
              </w:rPr>
              <w:t>202.80</w:t>
            </w:r>
          </w:p>
        </w:tc>
        <w:tc>
          <w:tcPr>
            <w:tcW w:w="1637" w:type="dxa"/>
            <w:tcBorders>
              <w:top w:val="nil"/>
              <w:left w:val="nil"/>
              <w:bottom w:val="single" w:color="auto" w:sz="4" w:space="0"/>
              <w:right w:val="single" w:color="auto" w:sz="4" w:space="0"/>
            </w:tcBorders>
            <w:vAlign w:val="center"/>
          </w:tcPr>
          <w:p>
            <w:pPr>
              <w:widowControl/>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208</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10</w:t>
            </w:r>
            <w:r>
              <w:rPr>
                <w:rFonts w:hint="eastAsia" w:ascii="仿宋" w:hAnsi="仿宋" w:eastAsia="仿宋" w:cs="仿宋"/>
                <w:color w:val="auto"/>
                <w:kern w:val="0"/>
                <w:sz w:val="20"/>
                <w:szCs w:val="20"/>
                <w:highlight w:val="none"/>
              </w:rPr>
              <w:t>　</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06</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养老服务</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21.09</w:t>
            </w:r>
          </w:p>
        </w:tc>
        <w:tc>
          <w:tcPr>
            <w:tcW w:w="1771" w:type="dxa"/>
            <w:gridSpan w:val="2"/>
            <w:tcBorders>
              <w:top w:val="nil"/>
              <w:left w:val="nil"/>
              <w:bottom w:val="single" w:color="auto" w:sz="4" w:space="0"/>
              <w:right w:val="single" w:color="auto" w:sz="4" w:space="0"/>
            </w:tcBorders>
            <w:vAlign w:val="center"/>
          </w:tcPr>
          <w:p>
            <w:pPr>
              <w:widowControl/>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637"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208</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11</w:t>
            </w:r>
            <w:r>
              <w:rPr>
                <w:rFonts w:hint="eastAsia" w:ascii="仿宋" w:hAnsi="仿宋" w:eastAsia="仿宋" w:cs="仿宋"/>
                <w:b/>
                <w:bCs/>
                <w:color w:val="auto"/>
                <w:kern w:val="0"/>
                <w:sz w:val="20"/>
                <w:szCs w:val="20"/>
                <w:highlight w:val="none"/>
              </w:rPr>
              <w:t>　</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b/>
                <w:bCs/>
                <w:i w:val="0"/>
                <w:iCs w:val="0"/>
                <w:color w:val="000000"/>
                <w:kern w:val="2"/>
                <w:sz w:val="20"/>
                <w:szCs w:val="20"/>
                <w:highlight w:val="none"/>
                <w:u w:val="none"/>
                <w:lang w:val="en-US" w:eastAsia="zh-CN" w:bidi="ar-SA"/>
              </w:rPr>
            </w:pPr>
            <w:r>
              <w:rPr>
                <w:rFonts w:hint="eastAsia" w:ascii="仿宋" w:hAnsi="仿宋" w:eastAsia="仿宋" w:cs="仿宋"/>
                <w:b/>
                <w:bCs/>
                <w:i w:val="0"/>
                <w:iCs w:val="0"/>
                <w:color w:val="000000"/>
                <w:kern w:val="0"/>
                <w:sz w:val="20"/>
                <w:szCs w:val="20"/>
                <w:highlight w:val="none"/>
                <w:u w:val="none"/>
                <w:lang w:val="en-US" w:eastAsia="zh-CN" w:bidi="ar"/>
              </w:rPr>
              <w:t>残疾人事业</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b/>
                <w:bCs/>
                <w:i w:val="0"/>
                <w:iCs w:val="0"/>
                <w:color w:val="000000"/>
                <w:kern w:val="2"/>
                <w:sz w:val="20"/>
                <w:szCs w:val="20"/>
                <w:highlight w:val="none"/>
                <w:u w:val="none"/>
                <w:lang w:val="en-US" w:eastAsia="zh-CN" w:bidi="ar-SA"/>
              </w:rPr>
            </w:pPr>
            <w:r>
              <w:rPr>
                <w:rFonts w:hint="eastAsia" w:ascii="仿宋" w:hAnsi="仿宋" w:eastAsia="仿宋" w:cs="仿宋"/>
                <w:b/>
                <w:bCs/>
                <w:i w:val="0"/>
                <w:iCs w:val="0"/>
                <w:color w:val="000000"/>
                <w:kern w:val="0"/>
                <w:sz w:val="20"/>
                <w:szCs w:val="20"/>
                <w:highlight w:val="none"/>
                <w:u w:val="none"/>
                <w:lang w:val="en-US" w:eastAsia="zh-CN" w:bidi="ar"/>
              </w:rPr>
              <w:t>233.57</w:t>
            </w:r>
          </w:p>
        </w:tc>
        <w:tc>
          <w:tcPr>
            <w:tcW w:w="1771" w:type="dxa"/>
            <w:gridSpan w:val="2"/>
            <w:tcBorders>
              <w:top w:val="nil"/>
              <w:left w:val="nil"/>
              <w:bottom w:val="single" w:color="auto" w:sz="4" w:space="0"/>
              <w:right w:val="single" w:color="auto" w:sz="4" w:space="0"/>
            </w:tcBorders>
            <w:vAlign w:val="center"/>
          </w:tcPr>
          <w:p>
            <w:pPr>
              <w:widowControl/>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1637"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b/>
                <w:bCs/>
                <w:i w:val="0"/>
                <w:iCs w:val="0"/>
                <w:color w:val="000000"/>
                <w:kern w:val="2"/>
                <w:sz w:val="20"/>
                <w:szCs w:val="20"/>
                <w:highlight w:val="none"/>
                <w:u w:val="none"/>
                <w:lang w:val="en-US" w:eastAsia="zh-CN" w:bidi="ar-SA"/>
              </w:rPr>
            </w:pPr>
            <w:r>
              <w:rPr>
                <w:rFonts w:hint="eastAsia" w:ascii="仿宋" w:hAnsi="仿宋" w:eastAsia="仿宋" w:cs="仿宋"/>
                <w:b/>
                <w:bCs/>
                <w:i w:val="0"/>
                <w:iCs w:val="0"/>
                <w:color w:val="000000"/>
                <w:kern w:val="0"/>
                <w:sz w:val="20"/>
                <w:szCs w:val="20"/>
                <w:highlight w:val="none"/>
                <w:u w:val="none"/>
                <w:lang w:val="en-US" w:eastAsia="zh-CN" w:bidi="ar"/>
              </w:rPr>
              <w:t>233.57</w:t>
            </w: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208</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11</w:t>
            </w:r>
            <w:r>
              <w:rPr>
                <w:rFonts w:hint="eastAsia" w:ascii="仿宋" w:hAnsi="仿宋" w:eastAsia="仿宋" w:cs="仿宋"/>
                <w:color w:val="auto"/>
                <w:kern w:val="0"/>
                <w:sz w:val="20"/>
                <w:szCs w:val="20"/>
                <w:highlight w:val="none"/>
              </w:rPr>
              <w:t>　</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07</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残疾人生活和护理补贴</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233.57</w:t>
            </w:r>
          </w:p>
        </w:tc>
        <w:tc>
          <w:tcPr>
            <w:tcW w:w="1771" w:type="dxa"/>
            <w:gridSpan w:val="2"/>
            <w:tcBorders>
              <w:top w:val="nil"/>
              <w:left w:val="nil"/>
              <w:bottom w:val="single" w:color="auto" w:sz="4" w:space="0"/>
              <w:right w:val="single" w:color="auto" w:sz="4" w:space="0"/>
            </w:tcBorders>
            <w:vAlign w:val="center"/>
          </w:tcPr>
          <w:p>
            <w:pPr>
              <w:widowControl/>
              <w:jc w:val="right"/>
              <w:rPr>
                <w:rFonts w:hint="eastAsia" w:ascii="仿宋" w:hAnsi="仿宋" w:eastAsia="仿宋" w:cs="仿宋"/>
                <w:color w:val="auto"/>
                <w:kern w:val="0"/>
                <w:sz w:val="20"/>
                <w:szCs w:val="20"/>
                <w:highlight w:val="none"/>
              </w:rPr>
            </w:pPr>
          </w:p>
        </w:tc>
        <w:tc>
          <w:tcPr>
            <w:tcW w:w="1637"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233.57</w:t>
            </w: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208</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19</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rPr>
            </w:pP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b/>
                <w:bCs/>
                <w:i w:val="0"/>
                <w:iCs w:val="0"/>
                <w:color w:val="000000"/>
                <w:kern w:val="2"/>
                <w:sz w:val="20"/>
                <w:szCs w:val="20"/>
                <w:highlight w:val="none"/>
                <w:u w:val="none"/>
                <w:lang w:val="en-US" w:eastAsia="zh-CN" w:bidi="ar-SA"/>
              </w:rPr>
            </w:pPr>
            <w:r>
              <w:rPr>
                <w:rFonts w:hint="eastAsia" w:ascii="仿宋" w:hAnsi="仿宋" w:eastAsia="仿宋" w:cs="仿宋"/>
                <w:b/>
                <w:bCs/>
                <w:i w:val="0"/>
                <w:iCs w:val="0"/>
                <w:color w:val="000000"/>
                <w:kern w:val="0"/>
                <w:sz w:val="20"/>
                <w:szCs w:val="20"/>
                <w:highlight w:val="none"/>
                <w:u w:val="none"/>
                <w:lang w:val="en-US" w:eastAsia="zh-CN" w:bidi="ar"/>
              </w:rPr>
              <w:t>最低生活保障</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b/>
                <w:bCs/>
                <w:i w:val="0"/>
                <w:iCs w:val="0"/>
                <w:color w:val="000000"/>
                <w:kern w:val="2"/>
                <w:sz w:val="20"/>
                <w:szCs w:val="20"/>
                <w:highlight w:val="none"/>
                <w:u w:val="none"/>
                <w:lang w:val="en-US" w:eastAsia="zh-CN" w:bidi="ar-SA"/>
              </w:rPr>
            </w:pPr>
            <w:r>
              <w:rPr>
                <w:rFonts w:hint="eastAsia" w:ascii="仿宋" w:hAnsi="仿宋" w:eastAsia="仿宋" w:cs="仿宋"/>
                <w:b/>
                <w:bCs/>
                <w:i w:val="0"/>
                <w:iCs w:val="0"/>
                <w:color w:val="000000"/>
                <w:kern w:val="0"/>
                <w:sz w:val="20"/>
                <w:szCs w:val="20"/>
                <w:highlight w:val="none"/>
                <w:u w:val="none"/>
                <w:lang w:val="en-US" w:eastAsia="zh-CN" w:bidi="ar"/>
              </w:rPr>
              <w:t>1536.80</w:t>
            </w:r>
          </w:p>
        </w:tc>
        <w:tc>
          <w:tcPr>
            <w:tcW w:w="1771" w:type="dxa"/>
            <w:gridSpan w:val="2"/>
            <w:tcBorders>
              <w:top w:val="nil"/>
              <w:left w:val="nil"/>
              <w:bottom w:val="single" w:color="auto" w:sz="4" w:space="0"/>
              <w:right w:val="single" w:color="auto" w:sz="4" w:space="0"/>
            </w:tcBorders>
            <w:vAlign w:val="center"/>
          </w:tcPr>
          <w:p>
            <w:pPr>
              <w:widowControl/>
              <w:jc w:val="right"/>
              <w:rPr>
                <w:rFonts w:hint="eastAsia" w:ascii="仿宋" w:hAnsi="仿宋" w:eastAsia="仿宋" w:cs="仿宋"/>
                <w:b/>
                <w:bCs/>
                <w:color w:val="auto"/>
                <w:kern w:val="0"/>
                <w:sz w:val="20"/>
                <w:szCs w:val="20"/>
                <w:highlight w:val="none"/>
              </w:rPr>
            </w:pPr>
          </w:p>
        </w:tc>
        <w:tc>
          <w:tcPr>
            <w:tcW w:w="1637"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b/>
                <w:bCs/>
                <w:i w:val="0"/>
                <w:iCs w:val="0"/>
                <w:color w:val="000000"/>
                <w:kern w:val="2"/>
                <w:sz w:val="20"/>
                <w:szCs w:val="20"/>
                <w:highlight w:val="none"/>
                <w:u w:val="none"/>
                <w:lang w:val="en-US" w:eastAsia="zh-CN" w:bidi="ar-SA"/>
              </w:rPr>
            </w:pPr>
            <w:r>
              <w:rPr>
                <w:rFonts w:hint="eastAsia" w:ascii="仿宋" w:hAnsi="仿宋" w:eastAsia="仿宋" w:cs="仿宋"/>
                <w:b/>
                <w:bCs/>
                <w:i w:val="0"/>
                <w:iCs w:val="0"/>
                <w:color w:val="000000"/>
                <w:kern w:val="0"/>
                <w:sz w:val="20"/>
                <w:szCs w:val="20"/>
                <w:highlight w:val="none"/>
                <w:u w:val="none"/>
                <w:lang w:val="en-US" w:eastAsia="zh-CN" w:bidi="ar"/>
              </w:rPr>
              <w:t>1536.80</w:t>
            </w: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208</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19</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01</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城市最低生活保障金支出</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373.60</w:t>
            </w:r>
          </w:p>
        </w:tc>
        <w:tc>
          <w:tcPr>
            <w:tcW w:w="1771" w:type="dxa"/>
            <w:gridSpan w:val="2"/>
            <w:tcBorders>
              <w:top w:val="nil"/>
              <w:left w:val="nil"/>
              <w:bottom w:val="single" w:color="auto" w:sz="4" w:space="0"/>
              <w:right w:val="single" w:color="auto" w:sz="4" w:space="0"/>
            </w:tcBorders>
            <w:vAlign w:val="center"/>
          </w:tcPr>
          <w:p>
            <w:pPr>
              <w:widowControl/>
              <w:jc w:val="right"/>
              <w:rPr>
                <w:rFonts w:hint="eastAsia" w:ascii="仿宋" w:hAnsi="仿宋" w:eastAsia="仿宋" w:cs="仿宋"/>
                <w:color w:val="auto"/>
                <w:kern w:val="0"/>
                <w:sz w:val="20"/>
                <w:szCs w:val="20"/>
                <w:highlight w:val="none"/>
              </w:rPr>
            </w:pPr>
          </w:p>
        </w:tc>
        <w:tc>
          <w:tcPr>
            <w:tcW w:w="1637"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373.60</w:t>
            </w: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208</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19</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02</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农村最低生活保障金支出</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1163.20</w:t>
            </w:r>
          </w:p>
        </w:tc>
        <w:tc>
          <w:tcPr>
            <w:tcW w:w="1771" w:type="dxa"/>
            <w:gridSpan w:val="2"/>
            <w:tcBorders>
              <w:top w:val="nil"/>
              <w:left w:val="nil"/>
              <w:bottom w:val="single" w:color="auto" w:sz="4" w:space="0"/>
              <w:right w:val="single" w:color="auto" w:sz="4" w:space="0"/>
            </w:tcBorders>
            <w:vAlign w:val="center"/>
          </w:tcPr>
          <w:p>
            <w:pPr>
              <w:widowControl/>
              <w:jc w:val="right"/>
              <w:rPr>
                <w:rFonts w:hint="eastAsia" w:ascii="仿宋" w:hAnsi="仿宋" w:eastAsia="仿宋" w:cs="仿宋"/>
                <w:color w:val="auto"/>
                <w:kern w:val="0"/>
                <w:sz w:val="20"/>
                <w:szCs w:val="20"/>
                <w:highlight w:val="none"/>
              </w:rPr>
            </w:pPr>
          </w:p>
        </w:tc>
        <w:tc>
          <w:tcPr>
            <w:tcW w:w="1637"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1163.20</w:t>
            </w: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208</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20</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rPr>
            </w:pP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b/>
                <w:bCs/>
                <w:i w:val="0"/>
                <w:iCs w:val="0"/>
                <w:color w:val="000000"/>
                <w:kern w:val="2"/>
                <w:sz w:val="20"/>
                <w:szCs w:val="20"/>
                <w:highlight w:val="none"/>
                <w:u w:val="none"/>
                <w:lang w:val="en-US" w:eastAsia="zh-CN" w:bidi="ar-SA"/>
              </w:rPr>
            </w:pPr>
            <w:r>
              <w:rPr>
                <w:rFonts w:hint="eastAsia" w:ascii="仿宋" w:hAnsi="仿宋" w:eastAsia="仿宋" w:cs="仿宋"/>
                <w:b/>
                <w:bCs/>
                <w:i w:val="0"/>
                <w:iCs w:val="0"/>
                <w:color w:val="000000"/>
                <w:kern w:val="0"/>
                <w:sz w:val="20"/>
                <w:szCs w:val="20"/>
                <w:highlight w:val="none"/>
                <w:u w:val="none"/>
                <w:lang w:val="en-US" w:eastAsia="zh-CN" w:bidi="ar"/>
              </w:rPr>
              <w:t>临时救助</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b/>
                <w:bCs/>
                <w:i w:val="0"/>
                <w:iCs w:val="0"/>
                <w:color w:val="000000"/>
                <w:kern w:val="2"/>
                <w:sz w:val="20"/>
                <w:szCs w:val="20"/>
                <w:highlight w:val="none"/>
                <w:u w:val="none"/>
                <w:lang w:val="en-US" w:eastAsia="zh-CN" w:bidi="ar-SA"/>
              </w:rPr>
            </w:pPr>
            <w:r>
              <w:rPr>
                <w:rFonts w:hint="eastAsia" w:ascii="仿宋" w:hAnsi="仿宋" w:eastAsia="仿宋" w:cs="仿宋"/>
                <w:b/>
                <w:bCs/>
                <w:i w:val="0"/>
                <w:iCs w:val="0"/>
                <w:color w:val="000000"/>
                <w:kern w:val="0"/>
                <w:sz w:val="20"/>
                <w:szCs w:val="20"/>
                <w:highlight w:val="none"/>
                <w:u w:val="none"/>
                <w:lang w:val="en-US" w:eastAsia="zh-CN" w:bidi="ar"/>
              </w:rPr>
              <w:t>278.12</w:t>
            </w:r>
          </w:p>
        </w:tc>
        <w:tc>
          <w:tcPr>
            <w:tcW w:w="1771" w:type="dxa"/>
            <w:gridSpan w:val="2"/>
            <w:tcBorders>
              <w:top w:val="nil"/>
              <w:left w:val="nil"/>
              <w:bottom w:val="single" w:color="auto" w:sz="4" w:space="0"/>
              <w:right w:val="single" w:color="auto" w:sz="4" w:space="0"/>
            </w:tcBorders>
            <w:vAlign w:val="center"/>
          </w:tcPr>
          <w:p>
            <w:pPr>
              <w:widowControl/>
              <w:jc w:val="right"/>
              <w:rPr>
                <w:rFonts w:hint="eastAsia" w:ascii="仿宋" w:hAnsi="仿宋" w:eastAsia="仿宋" w:cs="仿宋"/>
                <w:b/>
                <w:bCs/>
                <w:color w:val="auto"/>
                <w:kern w:val="0"/>
                <w:sz w:val="20"/>
                <w:szCs w:val="20"/>
                <w:highlight w:val="none"/>
              </w:rPr>
            </w:pPr>
          </w:p>
        </w:tc>
        <w:tc>
          <w:tcPr>
            <w:tcW w:w="1637"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b/>
                <w:bCs/>
                <w:i w:val="0"/>
                <w:iCs w:val="0"/>
                <w:color w:val="000000"/>
                <w:kern w:val="2"/>
                <w:sz w:val="20"/>
                <w:szCs w:val="20"/>
                <w:highlight w:val="none"/>
                <w:u w:val="none"/>
                <w:lang w:val="en-US" w:eastAsia="zh-CN" w:bidi="ar-SA"/>
              </w:rPr>
            </w:pPr>
            <w:r>
              <w:rPr>
                <w:rFonts w:hint="eastAsia" w:ascii="仿宋" w:hAnsi="仿宋" w:eastAsia="仿宋" w:cs="仿宋"/>
                <w:b/>
                <w:bCs/>
                <w:i w:val="0"/>
                <w:iCs w:val="0"/>
                <w:color w:val="000000"/>
                <w:kern w:val="0"/>
                <w:sz w:val="20"/>
                <w:szCs w:val="20"/>
                <w:highlight w:val="none"/>
                <w:u w:val="none"/>
                <w:lang w:val="en-US" w:eastAsia="zh-CN" w:bidi="ar"/>
              </w:rPr>
              <w:t>278.12</w:t>
            </w: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208</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20</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01</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临时救助支出</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278.00</w:t>
            </w:r>
          </w:p>
        </w:tc>
        <w:tc>
          <w:tcPr>
            <w:tcW w:w="1771" w:type="dxa"/>
            <w:gridSpan w:val="2"/>
            <w:tcBorders>
              <w:top w:val="nil"/>
              <w:left w:val="nil"/>
              <w:bottom w:val="single" w:color="auto" w:sz="4" w:space="0"/>
              <w:right w:val="single" w:color="auto" w:sz="4" w:space="0"/>
            </w:tcBorders>
            <w:vAlign w:val="center"/>
          </w:tcPr>
          <w:p>
            <w:pPr>
              <w:widowControl/>
              <w:jc w:val="right"/>
              <w:rPr>
                <w:rFonts w:hint="eastAsia" w:ascii="仿宋" w:hAnsi="仿宋" w:eastAsia="仿宋" w:cs="仿宋"/>
                <w:color w:val="auto"/>
                <w:kern w:val="0"/>
                <w:sz w:val="20"/>
                <w:szCs w:val="20"/>
                <w:highlight w:val="none"/>
              </w:rPr>
            </w:pPr>
          </w:p>
        </w:tc>
        <w:tc>
          <w:tcPr>
            <w:tcW w:w="1637"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278.00</w:t>
            </w: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208</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20</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02</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流浪乞讨人员救助支出</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0.12</w:t>
            </w:r>
          </w:p>
        </w:tc>
        <w:tc>
          <w:tcPr>
            <w:tcW w:w="1771" w:type="dxa"/>
            <w:gridSpan w:val="2"/>
            <w:tcBorders>
              <w:top w:val="nil"/>
              <w:left w:val="nil"/>
              <w:bottom w:val="single" w:color="auto" w:sz="4" w:space="0"/>
              <w:right w:val="single" w:color="auto" w:sz="4" w:space="0"/>
            </w:tcBorders>
            <w:vAlign w:val="center"/>
          </w:tcPr>
          <w:p>
            <w:pPr>
              <w:widowControl/>
              <w:jc w:val="right"/>
              <w:rPr>
                <w:rFonts w:hint="eastAsia" w:ascii="仿宋" w:hAnsi="仿宋" w:eastAsia="仿宋" w:cs="仿宋"/>
                <w:color w:val="auto"/>
                <w:kern w:val="0"/>
                <w:sz w:val="20"/>
                <w:szCs w:val="20"/>
                <w:highlight w:val="none"/>
              </w:rPr>
            </w:pPr>
          </w:p>
        </w:tc>
        <w:tc>
          <w:tcPr>
            <w:tcW w:w="1637"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0.12</w:t>
            </w: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208</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21</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rPr>
            </w:pP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b/>
                <w:bCs/>
                <w:i w:val="0"/>
                <w:iCs w:val="0"/>
                <w:color w:val="000000"/>
                <w:kern w:val="2"/>
                <w:sz w:val="20"/>
                <w:szCs w:val="20"/>
                <w:highlight w:val="none"/>
                <w:u w:val="none"/>
                <w:lang w:val="en-US" w:eastAsia="zh-CN" w:bidi="ar-SA"/>
              </w:rPr>
            </w:pPr>
            <w:r>
              <w:rPr>
                <w:rFonts w:hint="eastAsia" w:ascii="仿宋" w:hAnsi="仿宋" w:eastAsia="仿宋" w:cs="仿宋"/>
                <w:b/>
                <w:bCs/>
                <w:i w:val="0"/>
                <w:iCs w:val="0"/>
                <w:color w:val="000000"/>
                <w:kern w:val="0"/>
                <w:sz w:val="20"/>
                <w:szCs w:val="20"/>
                <w:highlight w:val="none"/>
                <w:u w:val="none"/>
                <w:lang w:val="en-US" w:eastAsia="zh-CN" w:bidi="ar"/>
              </w:rPr>
              <w:t>特困人员救助供养</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b/>
                <w:bCs/>
                <w:i w:val="0"/>
                <w:iCs w:val="0"/>
                <w:color w:val="000000"/>
                <w:kern w:val="2"/>
                <w:sz w:val="20"/>
                <w:szCs w:val="20"/>
                <w:highlight w:val="none"/>
                <w:u w:val="none"/>
                <w:lang w:val="en-US" w:eastAsia="zh-CN" w:bidi="ar-SA"/>
              </w:rPr>
            </w:pPr>
            <w:r>
              <w:rPr>
                <w:rFonts w:hint="eastAsia" w:ascii="仿宋" w:hAnsi="仿宋" w:eastAsia="仿宋" w:cs="仿宋"/>
                <w:b/>
                <w:bCs/>
                <w:i w:val="0"/>
                <w:iCs w:val="0"/>
                <w:color w:val="000000"/>
                <w:kern w:val="0"/>
                <w:sz w:val="20"/>
                <w:szCs w:val="20"/>
                <w:highlight w:val="none"/>
                <w:u w:val="none"/>
                <w:lang w:val="en-US" w:eastAsia="zh-CN" w:bidi="ar"/>
              </w:rPr>
              <w:t>538.33</w:t>
            </w:r>
          </w:p>
        </w:tc>
        <w:tc>
          <w:tcPr>
            <w:tcW w:w="1771" w:type="dxa"/>
            <w:gridSpan w:val="2"/>
            <w:tcBorders>
              <w:top w:val="nil"/>
              <w:left w:val="nil"/>
              <w:bottom w:val="single" w:color="auto" w:sz="4" w:space="0"/>
              <w:right w:val="single" w:color="auto" w:sz="4" w:space="0"/>
            </w:tcBorders>
            <w:vAlign w:val="center"/>
          </w:tcPr>
          <w:p>
            <w:pPr>
              <w:widowControl/>
              <w:jc w:val="right"/>
              <w:rPr>
                <w:rFonts w:hint="eastAsia" w:ascii="仿宋" w:hAnsi="仿宋" w:eastAsia="仿宋" w:cs="仿宋"/>
                <w:b/>
                <w:bCs/>
                <w:color w:val="auto"/>
                <w:kern w:val="0"/>
                <w:sz w:val="20"/>
                <w:szCs w:val="20"/>
                <w:highlight w:val="none"/>
              </w:rPr>
            </w:pPr>
          </w:p>
        </w:tc>
        <w:tc>
          <w:tcPr>
            <w:tcW w:w="1637"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b/>
                <w:bCs/>
                <w:i w:val="0"/>
                <w:iCs w:val="0"/>
                <w:color w:val="000000"/>
                <w:kern w:val="2"/>
                <w:sz w:val="20"/>
                <w:szCs w:val="20"/>
                <w:highlight w:val="none"/>
                <w:u w:val="none"/>
                <w:lang w:val="en-US" w:eastAsia="zh-CN" w:bidi="ar-SA"/>
              </w:rPr>
            </w:pPr>
            <w:r>
              <w:rPr>
                <w:rFonts w:hint="eastAsia" w:ascii="仿宋" w:hAnsi="仿宋" w:eastAsia="仿宋" w:cs="仿宋"/>
                <w:b/>
                <w:bCs/>
                <w:i w:val="0"/>
                <w:iCs w:val="0"/>
                <w:color w:val="000000"/>
                <w:kern w:val="0"/>
                <w:sz w:val="20"/>
                <w:szCs w:val="20"/>
                <w:highlight w:val="none"/>
                <w:u w:val="none"/>
                <w:lang w:val="en-US" w:eastAsia="zh-CN" w:bidi="ar"/>
              </w:rPr>
              <w:t>538.33</w:t>
            </w: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208</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21</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01</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城市特困人员救助供养支出</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78.34</w:t>
            </w:r>
          </w:p>
        </w:tc>
        <w:tc>
          <w:tcPr>
            <w:tcW w:w="1771" w:type="dxa"/>
            <w:gridSpan w:val="2"/>
            <w:tcBorders>
              <w:top w:val="nil"/>
              <w:left w:val="nil"/>
              <w:bottom w:val="single" w:color="auto" w:sz="4" w:space="0"/>
              <w:right w:val="single" w:color="auto" w:sz="4" w:space="0"/>
            </w:tcBorders>
            <w:vAlign w:val="center"/>
          </w:tcPr>
          <w:p>
            <w:pPr>
              <w:widowControl/>
              <w:jc w:val="right"/>
              <w:rPr>
                <w:rFonts w:hint="eastAsia" w:ascii="仿宋" w:hAnsi="仿宋" w:eastAsia="仿宋" w:cs="仿宋"/>
                <w:color w:val="auto"/>
                <w:kern w:val="0"/>
                <w:sz w:val="20"/>
                <w:szCs w:val="20"/>
                <w:highlight w:val="none"/>
              </w:rPr>
            </w:pPr>
          </w:p>
        </w:tc>
        <w:tc>
          <w:tcPr>
            <w:tcW w:w="1637"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78.34</w:t>
            </w: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208</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21</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02</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农村特困人员救助供养支出</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459.99</w:t>
            </w:r>
          </w:p>
        </w:tc>
        <w:tc>
          <w:tcPr>
            <w:tcW w:w="1771" w:type="dxa"/>
            <w:gridSpan w:val="2"/>
            <w:tcBorders>
              <w:top w:val="nil"/>
              <w:left w:val="nil"/>
              <w:bottom w:val="single" w:color="auto" w:sz="4" w:space="0"/>
              <w:right w:val="single" w:color="auto" w:sz="4" w:space="0"/>
            </w:tcBorders>
            <w:vAlign w:val="center"/>
          </w:tcPr>
          <w:p>
            <w:pPr>
              <w:widowControl/>
              <w:jc w:val="right"/>
              <w:rPr>
                <w:rFonts w:hint="eastAsia" w:ascii="仿宋" w:hAnsi="仿宋" w:eastAsia="仿宋" w:cs="仿宋"/>
                <w:color w:val="auto"/>
                <w:kern w:val="0"/>
                <w:sz w:val="20"/>
                <w:szCs w:val="20"/>
                <w:highlight w:val="none"/>
              </w:rPr>
            </w:pPr>
          </w:p>
        </w:tc>
        <w:tc>
          <w:tcPr>
            <w:tcW w:w="1637"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459.99</w:t>
            </w: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210</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rPr>
            </w:pP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rPr>
            </w:pP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b/>
                <w:bCs/>
                <w:i w:val="0"/>
                <w:iCs w:val="0"/>
                <w:color w:val="000000"/>
                <w:kern w:val="2"/>
                <w:sz w:val="20"/>
                <w:szCs w:val="20"/>
                <w:highlight w:val="none"/>
                <w:u w:val="none"/>
                <w:lang w:val="en-US" w:eastAsia="zh-CN" w:bidi="ar-SA"/>
              </w:rPr>
            </w:pPr>
            <w:r>
              <w:rPr>
                <w:rFonts w:hint="eastAsia" w:ascii="仿宋" w:hAnsi="仿宋" w:eastAsia="仿宋" w:cs="仿宋"/>
                <w:b/>
                <w:bCs/>
                <w:i w:val="0"/>
                <w:iCs w:val="0"/>
                <w:color w:val="000000"/>
                <w:kern w:val="0"/>
                <w:sz w:val="20"/>
                <w:szCs w:val="20"/>
                <w:highlight w:val="none"/>
                <w:u w:val="none"/>
                <w:lang w:val="en-US" w:eastAsia="zh-CN" w:bidi="ar"/>
              </w:rPr>
              <w:t>卫生健康支出</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eastAsia" w:ascii="仿宋" w:hAnsi="仿宋" w:eastAsia="仿宋" w:cs="仿宋"/>
                <w:b/>
                <w:bCs/>
                <w:i w:val="0"/>
                <w:iCs w:val="0"/>
                <w:color w:val="000000"/>
                <w:kern w:val="0"/>
                <w:sz w:val="20"/>
                <w:szCs w:val="20"/>
                <w:highlight w:val="none"/>
                <w:u w:val="none"/>
                <w:lang w:val="en-US" w:eastAsia="zh-CN" w:bidi="ar"/>
              </w:rPr>
              <w:t>30.14</w:t>
            </w:r>
          </w:p>
        </w:tc>
        <w:tc>
          <w:tcPr>
            <w:tcW w:w="177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eastAsia" w:ascii="仿宋" w:hAnsi="仿宋" w:eastAsia="仿宋" w:cs="仿宋"/>
                <w:b/>
                <w:bCs/>
                <w:i w:val="0"/>
                <w:iCs w:val="0"/>
                <w:color w:val="000000"/>
                <w:kern w:val="0"/>
                <w:sz w:val="20"/>
                <w:szCs w:val="20"/>
                <w:highlight w:val="none"/>
                <w:u w:val="none"/>
                <w:lang w:val="en-US" w:eastAsia="zh-CN" w:bidi="ar"/>
              </w:rPr>
              <w:t>30.14</w:t>
            </w:r>
          </w:p>
        </w:tc>
        <w:tc>
          <w:tcPr>
            <w:tcW w:w="1637" w:type="dxa"/>
            <w:tcBorders>
              <w:top w:val="nil"/>
              <w:left w:val="nil"/>
              <w:bottom w:val="single" w:color="auto" w:sz="4" w:space="0"/>
              <w:right w:val="single" w:color="auto" w:sz="4" w:space="0"/>
            </w:tcBorders>
            <w:vAlign w:val="center"/>
          </w:tcPr>
          <w:p>
            <w:pPr>
              <w:widowControl/>
              <w:jc w:val="right"/>
              <w:rPr>
                <w:rFonts w:hint="eastAsia" w:ascii="仿宋" w:hAnsi="仿宋" w:eastAsia="仿宋" w:cs="仿宋"/>
                <w:b/>
                <w:bCs/>
                <w:color w:val="auto"/>
                <w:kern w:val="0"/>
                <w:sz w:val="20"/>
                <w:szCs w:val="20"/>
                <w:highlight w:val="none"/>
              </w:rPr>
            </w:pPr>
          </w:p>
        </w:tc>
      </w:tr>
      <w:tr>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210</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11</w:t>
            </w:r>
            <w:r>
              <w:rPr>
                <w:rFonts w:hint="eastAsia" w:ascii="仿宋" w:hAnsi="仿宋" w:eastAsia="仿宋" w:cs="仿宋"/>
                <w:b/>
                <w:bCs/>
                <w:color w:val="auto"/>
                <w:kern w:val="0"/>
                <w:sz w:val="20"/>
                <w:szCs w:val="20"/>
                <w:highlight w:val="none"/>
              </w:rPr>
              <w:t>　</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b/>
                <w:bCs/>
                <w:i w:val="0"/>
                <w:iCs w:val="0"/>
                <w:color w:val="000000"/>
                <w:kern w:val="2"/>
                <w:sz w:val="20"/>
                <w:szCs w:val="20"/>
                <w:highlight w:val="none"/>
                <w:u w:val="none"/>
                <w:lang w:val="en-US" w:eastAsia="zh-CN" w:bidi="ar-SA"/>
              </w:rPr>
            </w:pPr>
            <w:r>
              <w:rPr>
                <w:rFonts w:hint="eastAsia" w:ascii="仿宋" w:hAnsi="仿宋" w:eastAsia="仿宋" w:cs="仿宋"/>
                <w:b/>
                <w:bCs/>
                <w:i w:val="0"/>
                <w:iCs w:val="0"/>
                <w:color w:val="000000"/>
                <w:kern w:val="0"/>
                <w:sz w:val="20"/>
                <w:szCs w:val="20"/>
                <w:highlight w:val="none"/>
                <w:u w:val="none"/>
                <w:lang w:val="en-US" w:eastAsia="zh-CN" w:bidi="ar"/>
              </w:rPr>
              <w:t>行政事业单位医疗</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b/>
                <w:bCs/>
                <w:i w:val="0"/>
                <w:iCs w:val="0"/>
                <w:color w:val="000000"/>
                <w:kern w:val="2"/>
                <w:sz w:val="20"/>
                <w:szCs w:val="20"/>
                <w:highlight w:val="none"/>
                <w:u w:val="none"/>
                <w:lang w:val="en-US" w:eastAsia="zh-CN" w:bidi="ar-SA"/>
              </w:rPr>
            </w:pPr>
            <w:r>
              <w:rPr>
                <w:rFonts w:hint="eastAsia" w:ascii="仿宋" w:hAnsi="仿宋" w:eastAsia="仿宋" w:cs="仿宋"/>
                <w:b/>
                <w:bCs/>
                <w:i w:val="0"/>
                <w:iCs w:val="0"/>
                <w:color w:val="000000"/>
                <w:kern w:val="0"/>
                <w:sz w:val="20"/>
                <w:szCs w:val="20"/>
                <w:highlight w:val="none"/>
                <w:u w:val="none"/>
                <w:lang w:val="en-US" w:eastAsia="zh-CN" w:bidi="ar"/>
              </w:rPr>
              <w:t>30.14</w:t>
            </w:r>
          </w:p>
        </w:tc>
        <w:tc>
          <w:tcPr>
            <w:tcW w:w="177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b/>
                <w:bCs/>
                <w:i w:val="0"/>
                <w:iCs w:val="0"/>
                <w:color w:val="000000"/>
                <w:kern w:val="2"/>
                <w:sz w:val="20"/>
                <w:szCs w:val="20"/>
                <w:highlight w:val="none"/>
                <w:u w:val="none"/>
                <w:lang w:val="en-US" w:eastAsia="zh-CN" w:bidi="ar-SA"/>
              </w:rPr>
            </w:pPr>
            <w:r>
              <w:rPr>
                <w:rFonts w:hint="eastAsia" w:ascii="仿宋" w:hAnsi="仿宋" w:eastAsia="仿宋" w:cs="仿宋"/>
                <w:b/>
                <w:bCs/>
                <w:i w:val="0"/>
                <w:iCs w:val="0"/>
                <w:color w:val="000000"/>
                <w:kern w:val="0"/>
                <w:sz w:val="20"/>
                <w:szCs w:val="20"/>
                <w:highlight w:val="none"/>
                <w:u w:val="none"/>
                <w:lang w:val="en-US" w:eastAsia="zh-CN" w:bidi="ar"/>
              </w:rPr>
              <w:t>30.14</w:t>
            </w:r>
          </w:p>
        </w:tc>
        <w:tc>
          <w:tcPr>
            <w:tcW w:w="1637" w:type="dxa"/>
            <w:tcBorders>
              <w:top w:val="nil"/>
              <w:left w:val="nil"/>
              <w:bottom w:val="single" w:color="auto" w:sz="4" w:space="0"/>
              <w:right w:val="single" w:color="auto" w:sz="4" w:space="0"/>
            </w:tcBorders>
            <w:vAlign w:val="center"/>
          </w:tcPr>
          <w:p>
            <w:pPr>
              <w:widowControl/>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210</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11</w:t>
            </w:r>
            <w:r>
              <w:rPr>
                <w:rFonts w:hint="eastAsia" w:ascii="仿宋" w:hAnsi="仿宋" w:eastAsia="仿宋" w:cs="仿宋"/>
                <w:color w:val="auto"/>
                <w:kern w:val="0"/>
                <w:sz w:val="20"/>
                <w:szCs w:val="20"/>
                <w:highlight w:val="none"/>
              </w:rPr>
              <w:t>　</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01</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行政单位医疗</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highlight w:val="none"/>
                <w:u w:val="none"/>
                <w:lang w:val="en-US" w:eastAsia="zh-CN" w:bidi="ar"/>
              </w:rPr>
              <w:t>5.50</w:t>
            </w:r>
          </w:p>
        </w:tc>
        <w:tc>
          <w:tcPr>
            <w:tcW w:w="177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highlight w:val="none"/>
                <w:u w:val="none"/>
                <w:lang w:val="en-US" w:eastAsia="zh-CN" w:bidi="ar"/>
              </w:rPr>
              <w:t>5.50</w:t>
            </w:r>
          </w:p>
        </w:tc>
        <w:tc>
          <w:tcPr>
            <w:tcW w:w="1637" w:type="dxa"/>
            <w:tcBorders>
              <w:top w:val="nil"/>
              <w:left w:val="nil"/>
              <w:bottom w:val="single" w:color="auto" w:sz="4" w:space="0"/>
              <w:right w:val="single" w:color="auto" w:sz="4" w:space="0"/>
            </w:tcBorders>
            <w:vAlign w:val="center"/>
          </w:tcPr>
          <w:p>
            <w:pPr>
              <w:widowControl/>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210</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11</w:t>
            </w:r>
            <w:r>
              <w:rPr>
                <w:rFonts w:hint="eastAsia" w:ascii="仿宋" w:hAnsi="仿宋" w:eastAsia="仿宋" w:cs="仿宋"/>
                <w:color w:val="auto"/>
                <w:kern w:val="0"/>
                <w:sz w:val="20"/>
                <w:szCs w:val="20"/>
                <w:highlight w:val="none"/>
              </w:rPr>
              <w:t>　</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02</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事业单位医疗</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highlight w:val="none"/>
                <w:u w:val="none"/>
                <w:lang w:val="en-US" w:eastAsia="zh-CN" w:bidi="ar"/>
              </w:rPr>
              <w:t>14.43</w:t>
            </w:r>
          </w:p>
        </w:tc>
        <w:tc>
          <w:tcPr>
            <w:tcW w:w="177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highlight w:val="none"/>
                <w:u w:val="none"/>
                <w:lang w:val="en-US" w:eastAsia="zh-CN" w:bidi="ar"/>
              </w:rPr>
              <w:t>14.43</w:t>
            </w:r>
          </w:p>
        </w:tc>
        <w:tc>
          <w:tcPr>
            <w:tcW w:w="1637" w:type="dxa"/>
            <w:tcBorders>
              <w:top w:val="nil"/>
              <w:left w:val="nil"/>
              <w:bottom w:val="single" w:color="auto" w:sz="4" w:space="0"/>
              <w:right w:val="single" w:color="auto" w:sz="4" w:space="0"/>
            </w:tcBorders>
            <w:vAlign w:val="center"/>
          </w:tcPr>
          <w:p>
            <w:pPr>
              <w:widowControl/>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210</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11</w:t>
            </w:r>
            <w:r>
              <w:rPr>
                <w:rFonts w:hint="eastAsia" w:ascii="仿宋" w:hAnsi="仿宋" w:eastAsia="仿宋" w:cs="仿宋"/>
                <w:color w:val="auto"/>
                <w:kern w:val="0"/>
                <w:sz w:val="20"/>
                <w:szCs w:val="20"/>
                <w:highlight w:val="none"/>
              </w:rPr>
              <w:t>　</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03</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公务员医疗补助</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highlight w:val="none"/>
                <w:u w:val="none"/>
                <w:lang w:val="en-US" w:eastAsia="zh-CN" w:bidi="ar"/>
              </w:rPr>
              <w:t>9.97</w:t>
            </w:r>
          </w:p>
        </w:tc>
        <w:tc>
          <w:tcPr>
            <w:tcW w:w="177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highlight w:val="none"/>
                <w:u w:val="none"/>
                <w:lang w:val="en-US" w:eastAsia="zh-CN" w:bidi="ar"/>
              </w:rPr>
              <w:t>9.97</w:t>
            </w:r>
          </w:p>
        </w:tc>
        <w:tc>
          <w:tcPr>
            <w:tcW w:w="1637" w:type="dxa"/>
            <w:tcBorders>
              <w:top w:val="nil"/>
              <w:left w:val="nil"/>
              <w:bottom w:val="single" w:color="auto" w:sz="4" w:space="0"/>
              <w:right w:val="single" w:color="auto" w:sz="4" w:space="0"/>
            </w:tcBorders>
            <w:vAlign w:val="center"/>
          </w:tcPr>
          <w:p>
            <w:pPr>
              <w:widowControl/>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210</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11</w:t>
            </w:r>
            <w:r>
              <w:rPr>
                <w:rFonts w:hint="eastAsia" w:ascii="仿宋" w:hAnsi="仿宋" w:eastAsia="仿宋" w:cs="仿宋"/>
                <w:color w:val="auto"/>
                <w:kern w:val="0"/>
                <w:sz w:val="20"/>
                <w:szCs w:val="20"/>
                <w:highlight w:val="none"/>
              </w:rPr>
              <w:t>　</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rPr>
              <w:t>99</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其他行政事业单位医疗支出</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highlight w:val="none"/>
                <w:u w:val="none"/>
                <w:lang w:val="en-US" w:eastAsia="zh-CN" w:bidi="ar"/>
              </w:rPr>
              <w:t>0.25</w:t>
            </w:r>
          </w:p>
        </w:tc>
        <w:tc>
          <w:tcPr>
            <w:tcW w:w="177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highlight w:val="none"/>
                <w:u w:val="none"/>
                <w:lang w:val="en-US" w:eastAsia="zh-CN" w:bidi="ar"/>
              </w:rPr>
              <w:t>0.25</w:t>
            </w:r>
          </w:p>
        </w:tc>
        <w:tc>
          <w:tcPr>
            <w:tcW w:w="1637" w:type="dxa"/>
            <w:tcBorders>
              <w:top w:val="nil"/>
              <w:left w:val="nil"/>
              <w:bottom w:val="single" w:color="auto" w:sz="4" w:space="0"/>
              <w:right w:val="single" w:color="auto" w:sz="4" w:space="0"/>
            </w:tcBorders>
            <w:vAlign w:val="center"/>
          </w:tcPr>
          <w:p>
            <w:pPr>
              <w:widowControl/>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221</w:t>
            </w:r>
            <w:r>
              <w:rPr>
                <w:rFonts w:hint="eastAsia" w:ascii="仿宋" w:hAnsi="仿宋" w:eastAsia="仿宋" w:cs="仿宋"/>
                <w:b/>
                <w:bCs/>
                <w:color w:val="auto"/>
                <w:kern w:val="0"/>
                <w:sz w:val="20"/>
                <w:szCs w:val="20"/>
                <w:highlight w:val="none"/>
              </w:rPr>
              <w:t>　</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b/>
                <w:bCs/>
                <w:i w:val="0"/>
                <w:iCs w:val="0"/>
                <w:color w:val="000000"/>
                <w:kern w:val="2"/>
                <w:sz w:val="20"/>
                <w:szCs w:val="20"/>
                <w:highlight w:val="none"/>
                <w:u w:val="none"/>
                <w:lang w:val="en-US" w:eastAsia="zh-CN" w:bidi="ar-SA"/>
              </w:rPr>
            </w:pPr>
            <w:r>
              <w:rPr>
                <w:rFonts w:hint="eastAsia" w:ascii="仿宋" w:hAnsi="仿宋" w:eastAsia="仿宋" w:cs="仿宋"/>
                <w:b/>
                <w:bCs/>
                <w:i w:val="0"/>
                <w:iCs w:val="0"/>
                <w:color w:val="000000"/>
                <w:kern w:val="0"/>
                <w:sz w:val="20"/>
                <w:szCs w:val="20"/>
                <w:highlight w:val="none"/>
                <w:u w:val="none"/>
                <w:lang w:val="en-US" w:eastAsia="zh-CN" w:bidi="ar"/>
              </w:rPr>
              <w:t>住房保障支出</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eastAsia" w:ascii="仿宋" w:hAnsi="仿宋" w:eastAsia="仿宋" w:cs="仿宋"/>
                <w:b/>
                <w:bCs/>
                <w:i w:val="0"/>
                <w:iCs w:val="0"/>
                <w:color w:val="000000"/>
                <w:kern w:val="0"/>
                <w:sz w:val="20"/>
                <w:szCs w:val="20"/>
                <w:highlight w:val="none"/>
                <w:u w:val="none"/>
                <w:lang w:val="en-US" w:eastAsia="zh-CN" w:bidi="ar"/>
              </w:rPr>
              <w:t>33.17</w:t>
            </w:r>
          </w:p>
        </w:tc>
        <w:tc>
          <w:tcPr>
            <w:tcW w:w="177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eastAsia" w:ascii="仿宋" w:hAnsi="仿宋" w:eastAsia="仿宋" w:cs="仿宋"/>
                <w:b/>
                <w:bCs/>
                <w:i w:val="0"/>
                <w:iCs w:val="0"/>
                <w:color w:val="000000"/>
                <w:kern w:val="0"/>
                <w:sz w:val="20"/>
                <w:szCs w:val="20"/>
                <w:highlight w:val="none"/>
                <w:u w:val="none"/>
                <w:lang w:val="en-US" w:eastAsia="zh-CN" w:bidi="ar"/>
              </w:rPr>
              <w:t>33.17</w:t>
            </w:r>
          </w:p>
        </w:tc>
        <w:tc>
          <w:tcPr>
            <w:tcW w:w="1637" w:type="dxa"/>
            <w:tcBorders>
              <w:top w:val="nil"/>
              <w:left w:val="nil"/>
              <w:bottom w:val="single" w:color="auto" w:sz="4" w:space="0"/>
              <w:right w:val="single" w:color="auto" w:sz="4" w:space="0"/>
            </w:tcBorders>
            <w:vAlign w:val="center"/>
          </w:tcPr>
          <w:p>
            <w:pPr>
              <w:widowControl/>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221</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02</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20"/>
                <w:szCs w:val="20"/>
                <w:highlight w:val="none"/>
              </w:rPr>
            </w:pP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b/>
                <w:bCs/>
                <w:i w:val="0"/>
                <w:iCs w:val="0"/>
                <w:color w:val="000000"/>
                <w:kern w:val="2"/>
                <w:sz w:val="20"/>
                <w:szCs w:val="20"/>
                <w:highlight w:val="none"/>
                <w:u w:val="none"/>
                <w:lang w:val="en-US" w:eastAsia="zh-CN" w:bidi="ar-SA"/>
              </w:rPr>
            </w:pPr>
            <w:r>
              <w:rPr>
                <w:rFonts w:hint="eastAsia" w:ascii="仿宋" w:hAnsi="仿宋" w:eastAsia="仿宋" w:cs="仿宋"/>
                <w:b/>
                <w:bCs/>
                <w:i w:val="0"/>
                <w:iCs w:val="0"/>
                <w:color w:val="000000"/>
                <w:kern w:val="0"/>
                <w:sz w:val="20"/>
                <w:szCs w:val="20"/>
                <w:highlight w:val="none"/>
                <w:u w:val="none"/>
                <w:lang w:val="en-US" w:eastAsia="zh-CN" w:bidi="ar"/>
              </w:rPr>
              <w:t>住房改革支出</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eastAsia" w:ascii="仿宋" w:hAnsi="仿宋" w:eastAsia="仿宋" w:cs="仿宋"/>
                <w:b/>
                <w:bCs/>
                <w:i w:val="0"/>
                <w:iCs w:val="0"/>
                <w:color w:val="000000"/>
                <w:kern w:val="0"/>
                <w:sz w:val="20"/>
                <w:szCs w:val="20"/>
                <w:highlight w:val="none"/>
                <w:u w:val="none"/>
                <w:lang w:val="en-US" w:eastAsia="zh-CN" w:bidi="ar"/>
              </w:rPr>
              <w:t>33.17</w:t>
            </w:r>
          </w:p>
        </w:tc>
        <w:tc>
          <w:tcPr>
            <w:tcW w:w="177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eastAsia" w:ascii="仿宋" w:hAnsi="仿宋" w:eastAsia="仿宋" w:cs="仿宋"/>
                <w:b/>
                <w:bCs/>
                <w:i w:val="0"/>
                <w:iCs w:val="0"/>
                <w:color w:val="000000"/>
                <w:kern w:val="0"/>
                <w:sz w:val="20"/>
                <w:szCs w:val="20"/>
                <w:highlight w:val="none"/>
                <w:u w:val="none"/>
                <w:lang w:val="en-US" w:eastAsia="zh-CN" w:bidi="ar"/>
              </w:rPr>
              <w:t>33.17</w:t>
            </w:r>
          </w:p>
        </w:tc>
        <w:tc>
          <w:tcPr>
            <w:tcW w:w="1637" w:type="dxa"/>
            <w:tcBorders>
              <w:top w:val="nil"/>
              <w:left w:val="nil"/>
              <w:bottom w:val="single" w:color="auto" w:sz="4" w:space="0"/>
              <w:right w:val="single" w:color="auto" w:sz="4" w:space="0"/>
            </w:tcBorders>
            <w:vAlign w:val="center"/>
          </w:tcPr>
          <w:p>
            <w:pPr>
              <w:widowControl/>
              <w:jc w:val="right"/>
              <w:rPr>
                <w:rFonts w:hint="eastAsia" w:ascii="仿宋" w:hAnsi="仿宋" w:eastAsia="仿宋" w:cs="仿宋"/>
                <w:b/>
                <w:bCs/>
                <w:color w:val="auto"/>
                <w:kern w:val="0"/>
                <w:sz w:val="20"/>
                <w:szCs w:val="20"/>
                <w:highlight w:val="none"/>
              </w:rPr>
            </w:pP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221</w:t>
            </w: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02</w:t>
            </w:r>
            <w:r>
              <w:rPr>
                <w:rFonts w:hint="eastAsia" w:ascii="仿宋" w:hAnsi="仿宋" w:eastAsia="仿宋" w:cs="仿宋"/>
                <w:color w:val="auto"/>
                <w:kern w:val="0"/>
                <w:sz w:val="20"/>
                <w:szCs w:val="20"/>
                <w:highlight w:val="none"/>
              </w:rPr>
              <w:t>　</w:t>
            </w: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01</w:t>
            </w:r>
            <w:r>
              <w:rPr>
                <w:rFonts w:hint="eastAsia" w:ascii="仿宋" w:hAnsi="仿宋" w:eastAsia="仿宋" w:cs="仿宋"/>
                <w:color w:val="auto"/>
                <w:kern w:val="0"/>
                <w:sz w:val="20"/>
                <w:szCs w:val="20"/>
                <w:highlight w:val="none"/>
              </w:rPr>
              <w:t>　</w:t>
            </w:r>
          </w:p>
        </w:tc>
        <w:tc>
          <w:tcPr>
            <w:tcW w:w="231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住房公积金</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highlight w:val="none"/>
                <w:u w:val="none"/>
                <w:lang w:val="en-US" w:eastAsia="zh-CN" w:bidi="ar"/>
              </w:rPr>
              <w:t>33.17</w:t>
            </w:r>
          </w:p>
        </w:tc>
        <w:tc>
          <w:tcPr>
            <w:tcW w:w="177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highlight w:val="none"/>
                <w:u w:val="none"/>
                <w:lang w:val="en-US" w:eastAsia="zh-CN" w:bidi="ar"/>
              </w:rPr>
              <w:t>33.17</w:t>
            </w:r>
          </w:p>
        </w:tc>
        <w:tc>
          <w:tcPr>
            <w:tcW w:w="1637" w:type="dxa"/>
            <w:tcBorders>
              <w:top w:val="nil"/>
              <w:left w:val="nil"/>
              <w:bottom w:val="single" w:color="auto" w:sz="4" w:space="0"/>
              <w:right w:val="single" w:color="auto" w:sz="4" w:space="0"/>
            </w:tcBorders>
            <w:vAlign w:val="center"/>
          </w:tcPr>
          <w:p>
            <w:pPr>
              <w:widowControl/>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9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rPr>
            </w:pPr>
          </w:p>
        </w:tc>
        <w:tc>
          <w:tcPr>
            <w:tcW w:w="48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rPr>
            </w:pPr>
          </w:p>
        </w:tc>
        <w:tc>
          <w:tcPr>
            <w:tcW w:w="471"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0"/>
                <w:szCs w:val="20"/>
                <w:highlight w:val="none"/>
              </w:rPr>
            </w:pPr>
          </w:p>
        </w:tc>
        <w:tc>
          <w:tcPr>
            <w:tcW w:w="2313"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1619"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3232.96</w:t>
            </w:r>
          </w:p>
        </w:tc>
        <w:tc>
          <w:tcPr>
            <w:tcW w:w="177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458.67</w:t>
            </w:r>
          </w:p>
        </w:tc>
        <w:tc>
          <w:tcPr>
            <w:tcW w:w="1637"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仿宋" w:hAnsi="仿宋" w:eastAsia="仿宋" w:cs="仿宋"/>
                <w:i w:val="0"/>
                <w:iCs w:val="0"/>
                <w:color w:val="000000"/>
                <w:kern w:val="2"/>
                <w:sz w:val="20"/>
                <w:szCs w:val="20"/>
                <w:highlight w:val="none"/>
                <w:u w:val="none"/>
                <w:lang w:val="en-US" w:eastAsia="zh-CN" w:bidi="ar-SA"/>
              </w:rPr>
            </w:pPr>
            <w:r>
              <w:rPr>
                <w:rFonts w:hint="eastAsia" w:ascii="仿宋" w:hAnsi="仿宋" w:eastAsia="仿宋" w:cs="仿宋"/>
                <w:i w:val="0"/>
                <w:iCs w:val="0"/>
                <w:color w:val="000000"/>
                <w:kern w:val="0"/>
                <w:sz w:val="20"/>
                <w:szCs w:val="20"/>
                <w:highlight w:val="none"/>
                <w:u w:val="none"/>
                <w:lang w:val="en-US" w:eastAsia="zh-CN" w:bidi="ar"/>
              </w:rPr>
              <w:t>2774.29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10"/>
        <w:tblW w:w="9440" w:type="dxa"/>
        <w:tblInd w:w="-148" w:type="dxa"/>
        <w:tblLayout w:type="fixed"/>
        <w:tblCellMar>
          <w:top w:w="0" w:type="dxa"/>
          <w:left w:w="108" w:type="dxa"/>
          <w:bottom w:w="0" w:type="dxa"/>
          <w:right w:w="108" w:type="dxa"/>
        </w:tblCellMar>
      </w:tblPr>
      <w:tblGrid>
        <w:gridCol w:w="765"/>
        <w:gridCol w:w="687"/>
        <w:gridCol w:w="2822"/>
        <w:gridCol w:w="1006"/>
        <w:gridCol w:w="714"/>
        <w:gridCol w:w="987"/>
        <w:gridCol w:w="733"/>
        <w:gridCol w:w="1726"/>
      </w:tblGrid>
      <w:tr>
        <w:tblPrEx>
          <w:tblCellMar>
            <w:top w:w="0" w:type="dxa"/>
            <w:left w:w="108" w:type="dxa"/>
            <w:bottom w:w="0" w:type="dxa"/>
            <w:right w:w="108" w:type="dxa"/>
          </w:tblCellMar>
        </w:tblPrEx>
        <w:trPr>
          <w:trHeight w:val="405" w:hRule="atLeast"/>
        </w:trPr>
        <w:tc>
          <w:tcPr>
            <w:tcW w:w="9440"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352" w:hRule="atLeast"/>
        </w:trPr>
        <w:tc>
          <w:tcPr>
            <w:tcW w:w="4274"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val="en-US" w:eastAsia="zh-CN"/>
              </w:rPr>
              <w:t>呼图壁县民政局</w:t>
            </w:r>
          </w:p>
        </w:tc>
        <w:tc>
          <w:tcPr>
            <w:tcW w:w="1006"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701"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59"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14" w:hRule="atLeast"/>
        </w:trPr>
        <w:tc>
          <w:tcPr>
            <w:tcW w:w="4274"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66"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516" w:hRule="atLeast"/>
        </w:trPr>
        <w:tc>
          <w:tcPr>
            <w:tcW w:w="1452"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22"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20"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20"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2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6" w:hRule="atLeast"/>
        </w:trPr>
        <w:tc>
          <w:tcPr>
            <w:tcW w:w="765"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68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22"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720"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20"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2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396"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301</w:t>
            </w:r>
          </w:p>
        </w:tc>
        <w:tc>
          <w:tcPr>
            <w:tcW w:w="68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rPr>
              <w:t>　</w:t>
            </w: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工资福利支出</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381.51</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381.51</w:t>
            </w:r>
          </w:p>
        </w:tc>
        <w:tc>
          <w:tcPr>
            <w:tcW w:w="1726" w:type="dxa"/>
            <w:tcBorders>
              <w:top w:val="nil"/>
              <w:left w:val="nil"/>
              <w:bottom w:val="single" w:color="auto" w:sz="4" w:space="0"/>
              <w:right w:val="single" w:color="auto" w:sz="4" w:space="0"/>
            </w:tcBorders>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396"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68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01</w:t>
            </w: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基本工资</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99.09</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99.09</w:t>
            </w:r>
          </w:p>
        </w:tc>
        <w:tc>
          <w:tcPr>
            <w:tcW w:w="1726" w:type="dxa"/>
            <w:tcBorders>
              <w:top w:val="nil"/>
              <w:left w:val="nil"/>
              <w:bottom w:val="single" w:color="auto" w:sz="4" w:space="0"/>
              <w:right w:val="single" w:color="auto" w:sz="4" w:space="0"/>
            </w:tcBorders>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13"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68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02</w:t>
            </w: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津贴补贴</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50.05</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50.05</w:t>
            </w:r>
          </w:p>
        </w:tc>
        <w:tc>
          <w:tcPr>
            <w:tcW w:w="1726" w:type="dxa"/>
            <w:tcBorders>
              <w:top w:val="nil"/>
              <w:left w:val="nil"/>
              <w:bottom w:val="single" w:color="auto" w:sz="4" w:space="0"/>
              <w:right w:val="single" w:color="auto" w:sz="4" w:space="0"/>
            </w:tcBorders>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96"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68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03</w:t>
            </w: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奖金</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79.83</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79.83</w:t>
            </w:r>
          </w:p>
        </w:tc>
        <w:tc>
          <w:tcPr>
            <w:tcW w:w="1726" w:type="dxa"/>
            <w:tcBorders>
              <w:top w:val="nil"/>
              <w:left w:val="nil"/>
              <w:bottom w:val="single" w:color="auto" w:sz="4" w:space="0"/>
              <w:right w:val="single" w:color="auto" w:sz="4" w:space="0"/>
            </w:tcBorders>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4"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68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07</w:t>
            </w: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绩效工资</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47.47</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47.47</w:t>
            </w:r>
          </w:p>
        </w:tc>
        <w:tc>
          <w:tcPr>
            <w:tcW w:w="1726" w:type="dxa"/>
            <w:tcBorders>
              <w:top w:val="nil"/>
              <w:left w:val="nil"/>
              <w:bottom w:val="single" w:color="auto" w:sz="4" w:space="0"/>
              <w:right w:val="single" w:color="auto" w:sz="4" w:space="0"/>
            </w:tcBorders>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516"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687" w:type="dxa"/>
            <w:tcBorders>
              <w:top w:val="nil"/>
              <w:left w:val="nil"/>
              <w:bottom w:val="single" w:color="auto" w:sz="4" w:space="0"/>
              <w:right w:val="single" w:color="auto" w:sz="4" w:space="0"/>
            </w:tcBorders>
            <w:vAlign w:val="center"/>
          </w:tcPr>
          <w:p>
            <w:pPr>
              <w:widowControl/>
              <w:ind w:firstLine="200" w:firstLineChars="100"/>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08</w:t>
            </w: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机关事业单位基本养老保险缴费</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39.86</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39.86</w:t>
            </w:r>
          </w:p>
        </w:tc>
        <w:tc>
          <w:tcPr>
            <w:tcW w:w="1726" w:type="dxa"/>
            <w:tcBorders>
              <w:top w:val="nil"/>
              <w:left w:val="nil"/>
              <w:bottom w:val="single" w:color="auto" w:sz="4" w:space="0"/>
              <w:right w:val="single" w:color="auto" w:sz="4" w:space="0"/>
            </w:tcBorders>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96"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68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10</w:t>
            </w: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职工基本医疗保险缴费</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19.93</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19.93</w:t>
            </w:r>
          </w:p>
        </w:tc>
        <w:tc>
          <w:tcPr>
            <w:tcW w:w="1726" w:type="dxa"/>
            <w:tcBorders>
              <w:top w:val="nil"/>
              <w:left w:val="nil"/>
              <w:bottom w:val="single" w:color="auto" w:sz="4" w:space="0"/>
              <w:right w:val="single" w:color="auto" w:sz="4" w:space="0"/>
            </w:tcBorders>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96"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68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11</w:t>
            </w: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公务员医疗补助缴费</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9.97</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9.97</w:t>
            </w:r>
          </w:p>
        </w:tc>
        <w:tc>
          <w:tcPr>
            <w:tcW w:w="1726" w:type="dxa"/>
            <w:tcBorders>
              <w:top w:val="nil"/>
              <w:left w:val="nil"/>
              <w:bottom w:val="single" w:color="auto" w:sz="4" w:space="0"/>
              <w:right w:val="single" w:color="auto" w:sz="4" w:space="0"/>
            </w:tcBorders>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96"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68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12</w:t>
            </w: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其他社会保障缴费</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2.15</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2.15</w:t>
            </w:r>
          </w:p>
        </w:tc>
        <w:tc>
          <w:tcPr>
            <w:tcW w:w="1726" w:type="dxa"/>
            <w:tcBorders>
              <w:top w:val="nil"/>
              <w:left w:val="nil"/>
              <w:bottom w:val="single" w:color="auto" w:sz="4" w:space="0"/>
              <w:right w:val="single" w:color="auto" w:sz="4" w:space="0"/>
            </w:tcBorders>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96"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68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13</w:t>
            </w: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住房公积金</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33.17</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33.17</w:t>
            </w:r>
          </w:p>
        </w:tc>
        <w:tc>
          <w:tcPr>
            <w:tcW w:w="1726" w:type="dxa"/>
            <w:tcBorders>
              <w:top w:val="nil"/>
              <w:left w:val="nil"/>
              <w:bottom w:val="single" w:color="auto" w:sz="4" w:space="0"/>
              <w:right w:val="single" w:color="auto" w:sz="4" w:space="0"/>
            </w:tcBorders>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96"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302</w:t>
            </w:r>
          </w:p>
        </w:tc>
        <w:tc>
          <w:tcPr>
            <w:tcW w:w="687" w:type="dxa"/>
            <w:tcBorders>
              <w:top w:val="nil"/>
              <w:left w:val="nil"/>
              <w:bottom w:val="single" w:color="auto" w:sz="4" w:space="0"/>
              <w:right w:val="single" w:color="auto" w:sz="4" w:space="0"/>
            </w:tcBorders>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商品和服务支出</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63.64</w:t>
            </w:r>
          </w:p>
        </w:tc>
        <w:tc>
          <w:tcPr>
            <w:tcW w:w="1720" w:type="dxa"/>
            <w:gridSpan w:val="2"/>
            <w:tcBorders>
              <w:top w:val="nil"/>
              <w:left w:val="nil"/>
              <w:bottom w:val="single" w:color="auto" w:sz="4" w:space="0"/>
              <w:right w:val="single" w:color="auto" w:sz="4" w:space="0"/>
            </w:tcBorders>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72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63.64</w:t>
            </w:r>
          </w:p>
        </w:tc>
      </w:tr>
      <w:tr>
        <w:tblPrEx>
          <w:tblCellMar>
            <w:top w:w="0" w:type="dxa"/>
            <w:left w:w="108" w:type="dxa"/>
            <w:bottom w:w="0" w:type="dxa"/>
            <w:right w:w="108" w:type="dxa"/>
          </w:tblCellMar>
        </w:tblPrEx>
        <w:trPr>
          <w:trHeight w:val="396"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68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01</w:t>
            </w: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办公费</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1.76</w:t>
            </w:r>
          </w:p>
        </w:tc>
        <w:tc>
          <w:tcPr>
            <w:tcW w:w="1720"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2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1.76</w:t>
            </w:r>
          </w:p>
        </w:tc>
      </w:tr>
      <w:tr>
        <w:tblPrEx>
          <w:tblCellMar>
            <w:top w:w="0" w:type="dxa"/>
            <w:left w:w="108" w:type="dxa"/>
            <w:bottom w:w="0" w:type="dxa"/>
            <w:right w:w="108" w:type="dxa"/>
          </w:tblCellMar>
        </w:tblPrEx>
        <w:trPr>
          <w:trHeight w:val="396"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68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05</w:t>
            </w: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水费</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0.25</w:t>
            </w:r>
          </w:p>
        </w:tc>
        <w:tc>
          <w:tcPr>
            <w:tcW w:w="1720"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2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0.25</w:t>
            </w:r>
          </w:p>
        </w:tc>
      </w:tr>
      <w:tr>
        <w:tblPrEx>
          <w:tblCellMar>
            <w:top w:w="0" w:type="dxa"/>
            <w:left w:w="108" w:type="dxa"/>
            <w:bottom w:w="0" w:type="dxa"/>
            <w:right w:w="108" w:type="dxa"/>
          </w:tblCellMar>
        </w:tblPrEx>
        <w:trPr>
          <w:trHeight w:val="396"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68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06</w:t>
            </w: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电费</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1.50</w:t>
            </w:r>
          </w:p>
        </w:tc>
        <w:tc>
          <w:tcPr>
            <w:tcW w:w="1720"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2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1.50</w:t>
            </w:r>
          </w:p>
        </w:tc>
      </w:tr>
      <w:tr>
        <w:tblPrEx>
          <w:tblCellMar>
            <w:top w:w="0" w:type="dxa"/>
            <w:left w:w="108" w:type="dxa"/>
            <w:bottom w:w="0" w:type="dxa"/>
            <w:right w:w="108" w:type="dxa"/>
          </w:tblCellMar>
        </w:tblPrEx>
        <w:trPr>
          <w:trHeight w:val="396"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68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07</w:t>
            </w: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邮电费</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0.60</w:t>
            </w:r>
          </w:p>
        </w:tc>
        <w:tc>
          <w:tcPr>
            <w:tcW w:w="1720"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2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0.60</w:t>
            </w:r>
          </w:p>
        </w:tc>
      </w:tr>
      <w:tr>
        <w:tblPrEx>
          <w:tblCellMar>
            <w:top w:w="0" w:type="dxa"/>
            <w:left w:w="108" w:type="dxa"/>
            <w:bottom w:w="0" w:type="dxa"/>
            <w:right w:w="108" w:type="dxa"/>
          </w:tblCellMar>
        </w:tblPrEx>
        <w:trPr>
          <w:trHeight w:val="396"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68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08</w:t>
            </w: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取暖费</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27.10</w:t>
            </w:r>
          </w:p>
        </w:tc>
        <w:tc>
          <w:tcPr>
            <w:tcW w:w="1720"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auto"/>
                <w:kern w:val="0"/>
                <w:sz w:val="20"/>
                <w:szCs w:val="20"/>
                <w:highlight w:val="none"/>
              </w:rPr>
            </w:pPr>
          </w:p>
        </w:tc>
        <w:tc>
          <w:tcPr>
            <w:tcW w:w="172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27.10</w:t>
            </w:r>
          </w:p>
        </w:tc>
      </w:tr>
      <w:tr>
        <w:tblPrEx>
          <w:tblCellMar>
            <w:top w:w="0" w:type="dxa"/>
            <w:left w:w="108" w:type="dxa"/>
            <w:bottom w:w="0" w:type="dxa"/>
            <w:right w:w="108" w:type="dxa"/>
          </w:tblCellMar>
        </w:tblPrEx>
        <w:trPr>
          <w:trHeight w:val="396"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68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11</w:t>
            </w: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差旅费</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0.50</w:t>
            </w:r>
          </w:p>
        </w:tc>
        <w:tc>
          <w:tcPr>
            <w:tcW w:w="1720"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auto"/>
                <w:kern w:val="0"/>
                <w:sz w:val="20"/>
                <w:szCs w:val="20"/>
                <w:highlight w:val="none"/>
              </w:rPr>
            </w:pPr>
          </w:p>
        </w:tc>
        <w:tc>
          <w:tcPr>
            <w:tcW w:w="172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0.50</w:t>
            </w:r>
          </w:p>
        </w:tc>
      </w:tr>
      <w:tr>
        <w:tblPrEx>
          <w:tblCellMar>
            <w:top w:w="0" w:type="dxa"/>
            <w:left w:w="108" w:type="dxa"/>
            <w:bottom w:w="0" w:type="dxa"/>
            <w:right w:w="108" w:type="dxa"/>
          </w:tblCellMar>
        </w:tblPrEx>
        <w:trPr>
          <w:trHeight w:val="396"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68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17</w:t>
            </w: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公务接待费</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0.20</w:t>
            </w:r>
          </w:p>
        </w:tc>
        <w:tc>
          <w:tcPr>
            <w:tcW w:w="1720"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auto"/>
                <w:kern w:val="0"/>
                <w:sz w:val="20"/>
                <w:szCs w:val="20"/>
                <w:highlight w:val="none"/>
              </w:rPr>
            </w:pPr>
          </w:p>
        </w:tc>
        <w:tc>
          <w:tcPr>
            <w:tcW w:w="172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0.20</w:t>
            </w:r>
          </w:p>
        </w:tc>
      </w:tr>
      <w:tr>
        <w:tblPrEx>
          <w:tblCellMar>
            <w:top w:w="0" w:type="dxa"/>
            <w:left w:w="108" w:type="dxa"/>
            <w:bottom w:w="0" w:type="dxa"/>
            <w:right w:w="108" w:type="dxa"/>
          </w:tblCellMar>
        </w:tblPrEx>
        <w:trPr>
          <w:trHeight w:val="322"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68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26</w:t>
            </w: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劳务费</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22.12</w:t>
            </w:r>
          </w:p>
        </w:tc>
        <w:tc>
          <w:tcPr>
            <w:tcW w:w="1720"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auto"/>
                <w:kern w:val="0"/>
                <w:sz w:val="20"/>
                <w:szCs w:val="20"/>
                <w:highlight w:val="none"/>
              </w:rPr>
            </w:pPr>
          </w:p>
        </w:tc>
        <w:tc>
          <w:tcPr>
            <w:tcW w:w="172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22.12</w:t>
            </w:r>
          </w:p>
        </w:tc>
      </w:tr>
      <w:tr>
        <w:tblPrEx>
          <w:tblCellMar>
            <w:top w:w="0" w:type="dxa"/>
            <w:left w:w="108" w:type="dxa"/>
            <w:bottom w:w="0" w:type="dxa"/>
            <w:right w:w="108" w:type="dxa"/>
          </w:tblCellMar>
        </w:tblPrEx>
        <w:trPr>
          <w:trHeight w:val="341"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68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28</w:t>
            </w: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工会经费</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4.82</w:t>
            </w:r>
          </w:p>
        </w:tc>
        <w:tc>
          <w:tcPr>
            <w:tcW w:w="1720"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auto"/>
                <w:kern w:val="0"/>
                <w:sz w:val="20"/>
                <w:szCs w:val="20"/>
                <w:highlight w:val="none"/>
              </w:rPr>
            </w:pPr>
          </w:p>
        </w:tc>
        <w:tc>
          <w:tcPr>
            <w:tcW w:w="172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4.82</w:t>
            </w:r>
          </w:p>
        </w:tc>
      </w:tr>
      <w:tr>
        <w:tblPrEx>
          <w:tblCellMar>
            <w:top w:w="0" w:type="dxa"/>
            <w:left w:w="108" w:type="dxa"/>
            <w:bottom w:w="0" w:type="dxa"/>
            <w:right w:w="108" w:type="dxa"/>
          </w:tblCellMar>
        </w:tblPrEx>
        <w:trPr>
          <w:trHeight w:val="322" w:hRule="atLeast"/>
        </w:trPr>
        <w:tc>
          <w:tcPr>
            <w:tcW w:w="765"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687" w:type="dxa"/>
            <w:tcBorders>
              <w:top w:val="nil"/>
              <w:left w:val="nil"/>
              <w:bottom w:val="single" w:color="auto" w:sz="4" w:space="0"/>
              <w:right w:val="single" w:color="auto" w:sz="4" w:space="0"/>
            </w:tcBorders>
            <w:vAlign w:val="center"/>
          </w:tcPr>
          <w:p>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公务用车运行维护费</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4.80</w:t>
            </w:r>
          </w:p>
        </w:tc>
        <w:tc>
          <w:tcPr>
            <w:tcW w:w="1720"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auto"/>
                <w:kern w:val="0"/>
                <w:sz w:val="20"/>
                <w:szCs w:val="20"/>
                <w:highlight w:val="none"/>
              </w:rPr>
            </w:pPr>
          </w:p>
        </w:tc>
        <w:tc>
          <w:tcPr>
            <w:tcW w:w="172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4.80</w:t>
            </w:r>
          </w:p>
        </w:tc>
      </w:tr>
      <w:tr>
        <w:tblPrEx>
          <w:tblCellMar>
            <w:top w:w="0" w:type="dxa"/>
            <w:left w:w="108" w:type="dxa"/>
            <w:bottom w:w="0" w:type="dxa"/>
            <w:right w:w="108" w:type="dxa"/>
          </w:tblCellMar>
        </w:tblPrEx>
        <w:trPr>
          <w:trHeight w:val="350"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 xml:space="preserve">  303</w:t>
            </w:r>
          </w:p>
        </w:tc>
        <w:tc>
          <w:tcPr>
            <w:tcW w:w="687" w:type="dxa"/>
            <w:tcBorders>
              <w:top w:val="nil"/>
              <w:left w:val="nil"/>
              <w:bottom w:val="single" w:color="auto" w:sz="4" w:space="0"/>
              <w:right w:val="single" w:color="auto" w:sz="4" w:space="0"/>
            </w:tcBorders>
            <w:vAlign w:val="center"/>
          </w:tcPr>
          <w:p>
            <w:pPr>
              <w:widowControl/>
              <w:jc w:val="left"/>
              <w:rPr>
                <w:rFonts w:ascii="宋体" w:hAnsi="宋体" w:cs="宋体"/>
                <w:b/>
                <w:bCs/>
                <w:color w:val="auto"/>
                <w:kern w:val="0"/>
                <w:sz w:val="20"/>
                <w:szCs w:val="20"/>
                <w:highlight w:val="none"/>
              </w:rPr>
            </w:pP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对个人和家庭的补助</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b/>
                <w:bCs/>
                <w:color w:val="auto"/>
                <w:kern w:val="0"/>
                <w:sz w:val="20"/>
                <w:szCs w:val="20"/>
                <w:highlight w:val="none"/>
              </w:rPr>
            </w:pPr>
            <w:r>
              <w:rPr>
                <w:rFonts w:hint="default" w:ascii="Calibri" w:hAnsi="Calibri" w:eastAsia="宋体" w:cs="Calibri"/>
                <w:b/>
                <w:bCs/>
                <w:i w:val="0"/>
                <w:iCs w:val="0"/>
                <w:color w:val="000000"/>
                <w:kern w:val="0"/>
                <w:sz w:val="20"/>
                <w:szCs w:val="20"/>
                <w:highlight w:val="none"/>
                <w:u w:val="none"/>
                <w:lang w:val="en-US" w:eastAsia="zh-CN" w:bidi="ar"/>
              </w:rPr>
              <w:t>13.52</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b/>
                <w:bCs/>
                <w:color w:val="auto"/>
                <w:kern w:val="0"/>
                <w:sz w:val="20"/>
                <w:szCs w:val="20"/>
                <w:highlight w:val="none"/>
              </w:rPr>
            </w:pPr>
            <w:r>
              <w:rPr>
                <w:rFonts w:hint="default" w:ascii="Calibri" w:hAnsi="Calibri" w:eastAsia="宋体" w:cs="Calibri"/>
                <w:b/>
                <w:bCs/>
                <w:i w:val="0"/>
                <w:iCs w:val="0"/>
                <w:color w:val="000000"/>
                <w:kern w:val="0"/>
                <w:sz w:val="20"/>
                <w:szCs w:val="20"/>
                <w:highlight w:val="none"/>
                <w:u w:val="none"/>
                <w:lang w:val="en-US" w:eastAsia="zh-CN" w:bidi="ar"/>
              </w:rPr>
              <w:t>13.52</w:t>
            </w:r>
          </w:p>
        </w:tc>
        <w:tc>
          <w:tcPr>
            <w:tcW w:w="1726" w:type="dxa"/>
            <w:tcBorders>
              <w:top w:val="nil"/>
              <w:left w:val="nil"/>
              <w:bottom w:val="single" w:color="auto" w:sz="4" w:space="0"/>
              <w:right w:val="single" w:color="auto" w:sz="4" w:space="0"/>
            </w:tcBorders>
            <w:vAlign w:val="center"/>
          </w:tcPr>
          <w:p>
            <w:pPr>
              <w:widowControl/>
              <w:jc w:val="right"/>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338"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303</w:t>
            </w:r>
          </w:p>
        </w:tc>
        <w:tc>
          <w:tcPr>
            <w:tcW w:w="68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02</w:t>
            </w: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退休费</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12.02</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12.02</w:t>
            </w:r>
          </w:p>
        </w:tc>
        <w:tc>
          <w:tcPr>
            <w:tcW w:w="1726" w:type="dxa"/>
            <w:tcBorders>
              <w:top w:val="nil"/>
              <w:left w:val="nil"/>
              <w:bottom w:val="single" w:color="auto" w:sz="4" w:space="0"/>
              <w:right w:val="single" w:color="auto" w:sz="4" w:space="0"/>
            </w:tcBorders>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86"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 xml:space="preserve">  303</w:t>
            </w:r>
          </w:p>
        </w:tc>
        <w:tc>
          <w:tcPr>
            <w:tcW w:w="68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 xml:space="preserve">  05</w:t>
            </w: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生活补助</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0.02</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0.02</w:t>
            </w:r>
          </w:p>
        </w:tc>
        <w:tc>
          <w:tcPr>
            <w:tcW w:w="1726" w:type="dxa"/>
            <w:tcBorders>
              <w:top w:val="nil"/>
              <w:left w:val="nil"/>
              <w:bottom w:val="single" w:color="auto" w:sz="4" w:space="0"/>
              <w:right w:val="single" w:color="auto" w:sz="4" w:space="0"/>
            </w:tcBorders>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50"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 xml:space="preserve">  303</w:t>
            </w:r>
          </w:p>
        </w:tc>
        <w:tc>
          <w:tcPr>
            <w:tcW w:w="68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 xml:space="preserve">  09</w:t>
            </w:r>
          </w:p>
        </w:tc>
        <w:tc>
          <w:tcPr>
            <w:tcW w:w="282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奖励金</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1.49</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1.49</w:t>
            </w:r>
          </w:p>
        </w:tc>
        <w:tc>
          <w:tcPr>
            <w:tcW w:w="1726" w:type="dxa"/>
            <w:tcBorders>
              <w:top w:val="nil"/>
              <w:left w:val="nil"/>
              <w:bottom w:val="single" w:color="auto" w:sz="4" w:space="0"/>
              <w:right w:val="single" w:color="auto" w:sz="4" w:space="0"/>
            </w:tcBorders>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24" w:hRule="atLeast"/>
        </w:trPr>
        <w:tc>
          <w:tcPr>
            <w:tcW w:w="76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8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2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458.67</w:t>
            </w:r>
          </w:p>
        </w:tc>
        <w:tc>
          <w:tcPr>
            <w:tcW w:w="1720"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395.03</w:t>
            </w:r>
          </w:p>
        </w:tc>
        <w:tc>
          <w:tcPr>
            <w:tcW w:w="172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63.64</w:t>
            </w:r>
          </w:p>
        </w:tc>
      </w:tr>
    </w:tbl>
    <w:p>
      <w:pPr>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r>
        <w:rPr>
          <w:rFonts w:hint="eastAsia" w:ascii="宋体" w:hAnsi="宋体" w:eastAsia="宋体" w:cs="宋体"/>
          <w:i w:val="0"/>
          <w:color w:val="auto"/>
          <w:kern w:val="0"/>
          <w:sz w:val="20"/>
          <w:szCs w:val="20"/>
          <w:highlight w:val="none"/>
          <w:u w:val="none"/>
          <w:lang w:val="en-US" w:eastAsia="zh-CN" w:bidi="ar"/>
        </w:rPr>
        <w:br w:type="page"/>
      </w:r>
    </w:p>
    <w:p>
      <w:pPr>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10"/>
        <w:tblW w:w="13096" w:type="dxa"/>
        <w:tblInd w:w="-360" w:type="dxa"/>
        <w:tblLayout w:type="fixed"/>
        <w:tblCellMar>
          <w:top w:w="0" w:type="dxa"/>
          <w:left w:w="108" w:type="dxa"/>
          <w:bottom w:w="0" w:type="dxa"/>
          <w:right w:w="108" w:type="dxa"/>
        </w:tblCellMar>
      </w:tblPr>
      <w:tblGrid>
        <w:gridCol w:w="8"/>
        <w:gridCol w:w="548"/>
        <w:gridCol w:w="420"/>
        <w:gridCol w:w="450"/>
        <w:gridCol w:w="1195"/>
        <w:gridCol w:w="1700"/>
        <w:gridCol w:w="389"/>
        <w:gridCol w:w="974"/>
        <w:gridCol w:w="470"/>
        <w:gridCol w:w="884"/>
        <w:gridCol w:w="1050"/>
        <w:gridCol w:w="700"/>
        <w:gridCol w:w="766"/>
        <w:gridCol w:w="684"/>
        <w:gridCol w:w="716"/>
        <w:gridCol w:w="850"/>
        <w:gridCol w:w="667"/>
        <w:gridCol w:w="625"/>
      </w:tblGrid>
      <w:tr>
        <w:tblPrEx>
          <w:tblCellMar>
            <w:top w:w="0" w:type="dxa"/>
            <w:left w:w="108" w:type="dxa"/>
            <w:bottom w:w="0" w:type="dxa"/>
            <w:right w:w="108" w:type="dxa"/>
          </w:tblCellMar>
        </w:tblPrEx>
        <w:trPr>
          <w:gridBefore w:val="1"/>
          <w:wBefore w:w="8" w:type="dxa"/>
          <w:trHeight w:val="375" w:hRule="atLeast"/>
        </w:trPr>
        <w:tc>
          <w:tcPr>
            <w:tcW w:w="13088" w:type="dxa"/>
            <w:gridSpan w:val="1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rPr>
          <w:gridBefore w:val="1"/>
          <w:wBefore w:w="8" w:type="dxa"/>
          <w:trHeight w:val="405" w:hRule="atLeast"/>
        </w:trPr>
        <w:tc>
          <w:tcPr>
            <w:tcW w:w="4313" w:type="dxa"/>
            <w:gridSpan w:val="5"/>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val="en-US" w:eastAsia="zh-CN"/>
              </w:rPr>
              <w:t>呼图壁县民政局</w:t>
            </w:r>
          </w:p>
        </w:tc>
        <w:tc>
          <w:tcPr>
            <w:tcW w:w="2717" w:type="dxa"/>
            <w:gridSpan w:val="4"/>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2516"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542" w:type="dxa"/>
            <w:gridSpan w:val="5"/>
            <w:tcBorders>
              <w:top w:val="nil"/>
              <w:left w:val="nil"/>
              <w:bottom w:val="nil"/>
              <w:right w:val="nil"/>
            </w:tcBorders>
            <w:vAlign w:val="center"/>
          </w:tcPr>
          <w:p>
            <w:pPr>
              <w:widowControl/>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426"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195"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089" w:type="dxa"/>
            <w:gridSpan w:val="2"/>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974"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7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84"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105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70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766"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84"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716"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85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667"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62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56"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20"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50"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195"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2089"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974"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7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884"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105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0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66"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84"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16"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85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67"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2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56" w:type="dxa"/>
            <w:gridSpan w:val="2"/>
            <w:vAlign w:val="top"/>
          </w:tcPr>
          <w:p>
            <w:pPr>
              <w:widowControl/>
              <w:jc w:val="left"/>
              <w:outlineLvl w:val="1"/>
              <w:rPr>
                <w:rFonts w:hint="default" w:ascii="仿宋_GB2312" w:hAnsi="宋体" w:eastAsia="仿宋_GB2312"/>
                <w:b/>
                <w:bCs/>
                <w:color w:val="auto"/>
                <w:kern w:val="0"/>
                <w:sz w:val="20"/>
                <w:szCs w:val="20"/>
                <w:highlight w:val="none"/>
                <w:lang w:val="en-US" w:eastAsia="zh-CN"/>
              </w:rPr>
            </w:pPr>
            <w:r>
              <w:rPr>
                <w:rFonts w:hint="eastAsia" w:ascii="仿宋_GB2312" w:hAnsi="宋体" w:eastAsia="仿宋_GB2312"/>
                <w:b/>
                <w:bCs/>
                <w:color w:val="auto"/>
                <w:kern w:val="0"/>
                <w:sz w:val="20"/>
                <w:szCs w:val="20"/>
                <w:highlight w:val="none"/>
                <w:lang w:val="en-US" w:eastAsia="zh-CN"/>
              </w:rPr>
              <w:t>208</w:t>
            </w:r>
          </w:p>
        </w:tc>
        <w:tc>
          <w:tcPr>
            <w:tcW w:w="420" w:type="dxa"/>
            <w:vAlign w:val="top"/>
          </w:tcPr>
          <w:p>
            <w:pPr>
              <w:widowControl/>
              <w:jc w:val="left"/>
              <w:outlineLvl w:val="1"/>
              <w:rPr>
                <w:rFonts w:hint="eastAsia" w:ascii="仿宋_GB2312" w:hAnsi="宋体" w:eastAsia="仿宋_GB2312"/>
                <w:b/>
                <w:bCs/>
                <w:color w:val="auto"/>
                <w:kern w:val="0"/>
                <w:sz w:val="20"/>
                <w:szCs w:val="20"/>
                <w:highlight w:val="none"/>
                <w:lang w:eastAsia="zh-Hans"/>
              </w:rPr>
            </w:pPr>
          </w:p>
        </w:tc>
        <w:tc>
          <w:tcPr>
            <w:tcW w:w="450" w:type="dxa"/>
            <w:vAlign w:val="top"/>
          </w:tcPr>
          <w:p>
            <w:pPr>
              <w:widowControl/>
              <w:jc w:val="left"/>
              <w:outlineLvl w:val="1"/>
              <w:rPr>
                <w:rFonts w:ascii="仿宋_GB2312" w:hAnsi="宋体" w:eastAsia="仿宋_GB2312"/>
                <w:b/>
                <w:bCs/>
                <w:color w:val="auto"/>
                <w:kern w:val="0"/>
                <w:sz w:val="20"/>
                <w:szCs w:val="20"/>
                <w:highlight w:val="none"/>
              </w:rPr>
            </w:pPr>
          </w:p>
        </w:tc>
        <w:tc>
          <w:tcPr>
            <w:tcW w:w="1195" w:type="dxa"/>
            <w:vAlign w:val="top"/>
          </w:tcPr>
          <w:p>
            <w:pPr>
              <w:keepNext w:val="0"/>
              <w:keepLines w:val="0"/>
              <w:widowControl/>
              <w:suppressLineNumbers w:val="0"/>
              <w:jc w:val="lef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社会保障和就业支出</w:t>
            </w:r>
          </w:p>
        </w:tc>
        <w:tc>
          <w:tcPr>
            <w:tcW w:w="2089" w:type="dxa"/>
            <w:gridSpan w:val="2"/>
            <w:vAlign w:val="top"/>
          </w:tcPr>
          <w:p>
            <w:pPr>
              <w:widowControl/>
              <w:jc w:val="left"/>
              <w:outlineLvl w:val="1"/>
              <w:rPr>
                <w:rFonts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974" w:type="dxa"/>
            <w:vAlign w:val="top"/>
          </w:tcPr>
          <w:p>
            <w:pPr>
              <w:keepNext w:val="0"/>
              <w:keepLines w:val="0"/>
              <w:widowControl/>
              <w:suppressLineNumbers w:val="0"/>
              <w:jc w:val="right"/>
              <w:textAlignment w:val="top"/>
              <w:rPr>
                <w:rFonts w:hint="default" w:ascii="Calibri" w:hAnsi="Calibri" w:eastAsia="宋体" w:cs="Calibri"/>
                <w:b/>
                <w:bCs/>
                <w:i w:val="0"/>
                <w:iCs w:val="0"/>
                <w:color w:val="000000"/>
                <w:kern w:val="2"/>
                <w:sz w:val="20"/>
                <w:szCs w:val="20"/>
                <w:highlight w:val="none"/>
                <w:u w:val="none"/>
                <w:lang w:val="en-US" w:eastAsia="zh-CN" w:bidi="ar-SA"/>
              </w:rPr>
            </w:pPr>
            <w:r>
              <w:rPr>
                <w:rFonts w:hint="eastAsia" w:ascii="Calibri" w:hAnsi="Calibri" w:cs="Calibri"/>
                <w:i w:val="0"/>
                <w:iCs w:val="0"/>
                <w:color w:val="000000"/>
                <w:kern w:val="0"/>
                <w:sz w:val="22"/>
                <w:szCs w:val="22"/>
                <w:highlight w:val="none"/>
                <w:u w:val="none"/>
                <w:lang w:val="en-US" w:eastAsia="zh-CN" w:bidi="ar"/>
              </w:rPr>
              <w:t>2774.29</w:t>
            </w:r>
          </w:p>
        </w:tc>
        <w:tc>
          <w:tcPr>
            <w:tcW w:w="470" w:type="dxa"/>
            <w:vAlign w:val="top"/>
          </w:tcPr>
          <w:p>
            <w:pPr>
              <w:widowControl/>
              <w:jc w:val="right"/>
              <w:outlineLvl w:val="1"/>
              <w:rPr>
                <w:rFonts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884" w:type="dxa"/>
            <w:vAlign w:val="top"/>
          </w:tcPr>
          <w:p>
            <w:pPr>
              <w:keepNext w:val="0"/>
              <w:keepLines w:val="0"/>
              <w:widowControl/>
              <w:suppressLineNumbers w:val="0"/>
              <w:jc w:val="right"/>
              <w:textAlignment w:val="top"/>
              <w:rPr>
                <w:rFonts w:hint="default" w:ascii="Calibri" w:hAnsi="Calibri" w:eastAsia="宋体" w:cs="Calibri"/>
                <w:b/>
                <w:bCs/>
                <w:i w:val="0"/>
                <w:iCs w:val="0"/>
                <w:color w:val="000000"/>
                <w:kern w:val="2"/>
                <w:sz w:val="20"/>
                <w:szCs w:val="20"/>
                <w:highlight w:val="none"/>
                <w:u w:val="none"/>
                <w:lang w:val="en-US" w:eastAsia="zh-CN" w:bidi="ar-SA"/>
              </w:rPr>
            </w:pPr>
            <w:r>
              <w:rPr>
                <w:rFonts w:hint="eastAsia" w:ascii="Calibri" w:hAnsi="Calibri" w:cs="Calibri"/>
                <w:b/>
                <w:bCs/>
                <w:i w:val="0"/>
                <w:iCs w:val="0"/>
                <w:color w:val="000000"/>
                <w:kern w:val="0"/>
                <w:sz w:val="20"/>
                <w:szCs w:val="20"/>
                <w:highlight w:val="none"/>
                <w:u w:val="none"/>
                <w:lang w:val="en-US" w:eastAsia="zh-CN" w:bidi="ar"/>
              </w:rPr>
              <w:t>21.1</w:t>
            </w:r>
          </w:p>
        </w:tc>
        <w:tc>
          <w:tcPr>
            <w:tcW w:w="1050" w:type="dxa"/>
            <w:vAlign w:val="top"/>
          </w:tcPr>
          <w:p>
            <w:pPr>
              <w:keepNext w:val="0"/>
              <w:keepLines w:val="0"/>
              <w:widowControl/>
              <w:suppressLineNumbers w:val="0"/>
              <w:jc w:val="right"/>
              <w:textAlignment w:val="top"/>
              <w:rPr>
                <w:rFonts w:hint="default" w:ascii="Calibri" w:hAnsi="Calibri" w:eastAsia="宋体" w:cs="Calibri"/>
                <w:b/>
                <w:bCs/>
                <w:i w:val="0"/>
                <w:iCs w:val="0"/>
                <w:color w:val="000000"/>
                <w:kern w:val="2"/>
                <w:sz w:val="20"/>
                <w:szCs w:val="20"/>
                <w:highlight w:val="none"/>
                <w:u w:val="none"/>
                <w:lang w:val="en-US" w:eastAsia="zh-CN" w:bidi="ar-SA"/>
              </w:rPr>
            </w:pPr>
            <w:r>
              <w:rPr>
                <w:rFonts w:hint="eastAsia" w:ascii="Calibri" w:hAnsi="Calibri" w:cs="Calibri"/>
                <w:b/>
                <w:bCs/>
                <w:i w:val="0"/>
                <w:iCs w:val="0"/>
                <w:color w:val="000000"/>
                <w:kern w:val="0"/>
                <w:sz w:val="20"/>
                <w:szCs w:val="20"/>
                <w:highlight w:val="none"/>
                <w:u w:val="none"/>
                <w:lang w:val="en-US" w:eastAsia="zh-CN" w:bidi="ar"/>
              </w:rPr>
              <w:t>2753.19</w:t>
            </w:r>
          </w:p>
        </w:tc>
        <w:tc>
          <w:tcPr>
            <w:tcW w:w="700" w:type="dxa"/>
            <w:vAlign w:val="top"/>
          </w:tcPr>
          <w:p>
            <w:pPr>
              <w:widowControl/>
              <w:jc w:val="right"/>
              <w:outlineLvl w:val="1"/>
              <w:rPr>
                <w:rFonts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766" w:type="dxa"/>
            <w:vAlign w:val="top"/>
          </w:tcPr>
          <w:p>
            <w:pPr>
              <w:widowControl/>
              <w:jc w:val="right"/>
              <w:outlineLvl w:val="1"/>
              <w:rPr>
                <w:rFonts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684" w:type="dxa"/>
            <w:vAlign w:val="top"/>
          </w:tcPr>
          <w:p>
            <w:pPr>
              <w:widowControl/>
              <w:jc w:val="right"/>
              <w:outlineLvl w:val="1"/>
              <w:rPr>
                <w:rFonts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716" w:type="dxa"/>
            <w:vAlign w:val="top"/>
          </w:tcPr>
          <w:p>
            <w:pPr>
              <w:widowControl/>
              <w:jc w:val="right"/>
              <w:outlineLvl w:val="1"/>
              <w:rPr>
                <w:rFonts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850" w:type="dxa"/>
            <w:vAlign w:val="top"/>
          </w:tcPr>
          <w:p>
            <w:pPr>
              <w:keepNext w:val="0"/>
              <w:keepLines w:val="0"/>
              <w:widowControl/>
              <w:suppressLineNumbers w:val="0"/>
              <w:jc w:val="right"/>
              <w:textAlignment w:val="top"/>
              <w:rPr>
                <w:rFonts w:ascii="Calibri" w:hAnsi="Calibri" w:eastAsia="宋体" w:cs="Calibri"/>
                <w:b/>
                <w:bCs/>
                <w:i w:val="0"/>
                <w:iCs w:val="0"/>
                <w:color w:val="000000"/>
                <w:kern w:val="2"/>
                <w:sz w:val="20"/>
                <w:szCs w:val="20"/>
                <w:highlight w:val="none"/>
                <w:u w:val="none"/>
                <w:lang w:val="en-US" w:eastAsia="zh-CN" w:bidi="ar-SA"/>
              </w:rPr>
            </w:pPr>
          </w:p>
        </w:tc>
        <w:tc>
          <w:tcPr>
            <w:tcW w:w="667" w:type="dxa"/>
            <w:vAlign w:val="top"/>
          </w:tcPr>
          <w:p>
            <w:pPr>
              <w:widowControl/>
              <w:jc w:val="right"/>
              <w:outlineLvl w:val="1"/>
              <w:rPr>
                <w:rFonts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625" w:type="dxa"/>
            <w:vAlign w:val="top"/>
          </w:tcPr>
          <w:p>
            <w:pPr>
              <w:widowControl/>
              <w:jc w:val="right"/>
              <w:outlineLvl w:val="1"/>
              <w:rPr>
                <w:rFonts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6" w:type="dxa"/>
            <w:gridSpan w:val="2"/>
            <w:vAlign w:val="top"/>
          </w:tcPr>
          <w:p>
            <w:pPr>
              <w:widowControl/>
              <w:jc w:val="left"/>
              <w:outlineLvl w:val="1"/>
              <w:rPr>
                <w:rFonts w:hint="default" w:ascii="仿宋_GB2312" w:hAnsi="宋体" w:eastAsia="仿宋_GB2312"/>
                <w:b/>
                <w:bCs/>
                <w:color w:val="auto"/>
                <w:kern w:val="0"/>
                <w:sz w:val="20"/>
                <w:szCs w:val="20"/>
                <w:highlight w:val="none"/>
                <w:lang w:val="en-US" w:eastAsia="zh-CN"/>
              </w:rPr>
            </w:pPr>
            <w:r>
              <w:rPr>
                <w:rFonts w:hint="eastAsia" w:ascii="仿宋_GB2312" w:hAnsi="宋体" w:eastAsia="仿宋_GB2312"/>
                <w:b/>
                <w:bCs/>
                <w:color w:val="auto"/>
                <w:kern w:val="0"/>
                <w:sz w:val="20"/>
                <w:szCs w:val="20"/>
                <w:highlight w:val="none"/>
                <w:lang w:val="en-US" w:eastAsia="zh-CN"/>
              </w:rPr>
              <w:t>208</w:t>
            </w:r>
          </w:p>
        </w:tc>
        <w:tc>
          <w:tcPr>
            <w:tcW w:w="420" w:type="dxa"/>
            <w:vAlign w:val="top"/>
          </w:tcPr>
          <w:p>
            <w:pPr>
              <w:widowControl/>
              <w:jc w:val="left"/>
              <w:outlineLvl w:val="1"/>
              <w:rPr>
                <w:rFonts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lang w:val="en-US" w:eastAsia="zh-CN"/>
              </w:rPr>
              <w:t>02</w:t>
            </w:r>
            <w:r>
              <w:rPr>
                <w:rFonts w:hint="eastAsia" w:ascii="仿宋_GB2312" w:hAnsi="宋体" w:eastAsia="仿宋_GB2312"/>
                <w:b/>
                <w:bCs/>
                <w:color w:val="auto"/>
                <w:kern w:val="0"/>
                <w:sz w:val="20"/>
                <w:szCs w:val="20"/>
                <w:highlight w:val="none"/>
              </w:rPr>
              <w:t>　</w:t>
            </w:r>
          </w:p>
        </w:tc>
        <w:tc>
          <w:tcPr>
            <w:tcW w:w="450" w:type="dxa"/>
            <w:vAlign w:val="top"/>
          </w:tcPr>
          <w:p>
            <w:pPr>
              <w:widowControl/>
              <w:jc w:val="left"/>
              <w:outlineLvl w:val="1"/>
              <w:rPr>
                <w:rFonts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1195" w:type="dxa"/>
            <w:vAlign w:val="top"/>
          </w:tcPr>
          <w:p>
            <w:pPr>
              <w:keepNext w:val="0"/>
              <w:keepLines w:val="0"/>
              <w:widowControl/>
              <w:suppressLineNumbers w:val="0"/>
              <w:jc w:val="lef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民政管理事务</w:t>
            </w:r>
          </w:p>
        </w:tc>
        <w:tc>
          <w:tcPr>
            <w:tcW w:w="2089" w:type="dxa"/>
            <w:gridSpan w:val="2"/>
            <w:vAlign w:val="top"/>
          </w:tcPr>
          <w:p>
            <w:pPr>
              <w:widowControl/>
              <w:jc w:val="left"/>
              <w:outlineLvl w:val="1"/>
              <w:rPr>
                <w:rFonts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974" w:type="dxa"/>
            <w:vAlign w:val="top"/>
          </w:tcPr>
          <w:p>
            <w:pPr>
              <w:keepNext w:val="0"/>
              <w:keepLines w:val="0"/>
              <w:widowControl/>
              <w:suppressLineNumbers w:val="0"/>
              <w:jc w:val="right"/>
              <w:textAlignment w:val="top"/>
              <w:rPr>
                <w:rFonts w:hint="default" w:ascii="Calibri" w:hAnsi="Calibri" w:eastAsia="宋体" w:cs="Calibri"/>
                <w:b/>
                <w:bCs/>
                <w:i w:val="0"/>
                <w:iCs w:val="0"/>
                <w:color w:val="000000"/>
                <w:kern w:val="2"/>
                <w:sz w:val="20"/>
                <w:szCs w:val="20"/>
                <w:highlight w:val="none"/>
                <w:u w:val="none"/>
                <w:lang w:val="en-US" w:eastAsia="zh-CN" w:bidi="ar-SA"/>
              </w:rPr>
            </w:pPr>
            <w:r>
              <w:rPr>
                <w:rFonts w:hint="eastAsia" w:ascii="Calibri" w:hAnsi="Calibri" w:cs="Calibri"/>
                <w:b/>
                <w:bCs/>
                <w:i w:val="0"/>
                <w:iCs w:val="0"/>
                <w:color w:val="000000"/>
                <w:kern w:val="0"/>
                <w:sz w:val="20"/>
                <w:szCs w:val="20"/>
                <w:highlight w:val="none"/>
                <w:u w:val="none"/>
                <w:lang w:val="en-US" w:eastAsia="zh-CN" w:bidi="ar"/>
              </w:rPr>
              <w:t>22</w:t>
            </w:r>
          </w:p>
        </w:tc>
        <w:tc>
          <w:tcPr>
            <w:tcW w:w="470" w:type="dxa"/>
            <w:vAlign w:val="top"/>
          </w:tcPr>
          <w:p>
            <w:pPr>
              <w:widowControl/>
              <w:jc w:val="right"/>
              <w:outlineLvl w:val="1"/>
              <w:rPr>
                <w:rFonts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884" w:type="dxa"/>
            <w:vAlign w:val="top"/>
          </w:tcPr>
          <w:p>
            <w:pPr>
              <w:keepNext w:val="0"/>
              <w:keepLines w:val="0"/>
              <w:widowControl/>
              <w:suppressLineNumbers w:val="0"/>
              <w:jc w:val="right"/>
              <w:textAlignment w:val="top"/>
              <w:rPr>
                <w:rFonts w:hint="default" w:ascii="Calibri" w:hAnsi="Calibri" w:eastAsia="宋体" w:cs="Calibri"/>
                <w:b/>
                <w:bCs/>
                <w:i w:val="0"/>
                <w:iCs w:val="0"/>
                <w:color w:val="000000"/>
                <w:kern w:val="2"/>
                <w:sz w:val="20"/>
                <w:szCs w:val="20"/>
                <w:highlight w:val="none"/>
                <w:u w:val="none"/>
                <w:lang w:val="en-US" w:eastAsia="zh-CN" w:bidi="ar-SA"/>
              </w:rPr>
            </w:pPr>
            <w:r>
              <w:rPr>
                <w:rFonts w:hint="eastAsia" w:ascii="Calibri" w:hAnsi="Calibri" w:cs="Calibri"/>
                <w:b/>
                <w:bCs/>
                <w:i w:val="0"/>
                <w:iCs w:val="0"/>
                <w:color w:val="000000"/>
                <w:kern w:val="0"/>
                <w:sz w:val="20"/>
                <w:szCs w:val="20"/>
                <w:highlight w:val="none"/>
                <w:u w:val="none"/>
                <w:lang w:val="en-US" w:eastAsia="zh-CN" w:bidi="ar"/>
              </w:rPr>
              <w:t>21.1</w:t>
            </w:r>
          </w:p>
        </w:tc>
        <w:tc>
          <w:tcPr>
            <w:tcW w:w="1050" w:type="dxa"/>
            <w:vAlign w:val="top"/>
          </w:tcPr>
          <w:p>
            <w:pPr>
              <w:keepNext w:val="0"/>
              <w:keepLines w:val="0"/>
              <w:widowControl/>
              <w:suppressLineNumbers w:val="0"/>
              <w:jc w:val="right"/>
              <w:textAlignment w:val="top"/>
              <w:rPr>
                <w:rFonts w:hint="default" w:ascii="Calibri" w:hAnsi="Calibri" w:eastAsia="宋体" w:cs="Calibri"/>
                <w:b/>
                <w:bCs/>
                <w:i w:val="0"/>
                <w:iCs w:val="0"/>
                <w:color w:val="000000"/>
                <w:kern w:val="2"/>
                <w:sz w:val="20"/>
                <w:szCs w:val="20"/>
                <w:highlight w:val="none"/>
                <w:u w:val="none"/>
                <w:lang w:val="en-US" w:eastAsia="zh-CN" w:bidi="ar-SA"/>
              </w:rPr>
            </w:pPr>
            <w:r>
              <w:rPr>
                <w:rFonts w:hint="eastAsia" w:ascii="Calibri" w:hAnsi="Calibri" w:cs="Calibri"/>
                <w:b/>
                <w:bCs/>
                <w:i w:val="0"/>
                <w:iCs w:val="0"/>
                <w:color w:val="000000"/>
                <w:kern w:val="0"/>
                <w:sz w:val="20"/>
                <w:szCs w:val="20"/>
                <w:highlight w:val="none"/>
                <w:u w:val="none"/>
                <w:lang w:val="en-US" w:eastAsia="zh-CN" w:bidi="ar"/>
              </w:rPr>
              <w:t>0.9</w:t>
            </w:r>
          </w:p>
        </w:tc>
        <w:tc>
          <w:tcPr>
            <w:tcW w:w="700" w:type="dxa"/>
            <w:vAlign w:val="top"/>
          </w:tcPr>
          <w:p>
            <w:pPr>
              <w:widowControl/>
              <w:jc w:val="right"/>
              <w:outlineLvl w:val="1"/>
              <w:rPr>
                <w:rFonts w:hint="default" w:ascii="仿宋_GB2312" w:hAnsi="宋体" w:eastAsia="仿宋_GB2312"/>
                <w:b/>
                <w:bCs/>
                <w:color w:val="auto"/>
                <w:kern w:val="0"/>
                <w:sz w:val="20"/>
                <w:szCs w:val="20"/>
                <w:highlight w:val="none"/>
                <w:lang w:val="en-US"/>
              </w:rPr>
            </w:pPr>
          </w:p>
        </w:tc>
        <w:tc>
          <w:tcPr>
            <w:tcW w:w="766" w:type="dxa"/>
            <w:vAlign w:val="top"/>
          </w:tcPr>
          <w:p>
            <w:pPr>
              <w:widowControl/>
              <w:jc w:val="right"/>
              <w:outlineLvl w:val="1"/>
              <w:rPr>
                <w:rFonts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684" w:type="dxa"/>
            <w:vAlign w:val="top"/>
          </w:tcPr>
          <w:p>
            <w:pPr>
              <w:widowControl/>
              <w:jc w:val="right"/>
              <w:outlineLvl w:val="1"/>
              <w:rPr>
                <w:rFonts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716" w:type="dxa"/>
            <w:vAlign w:val="top"/>
          </w:tcPr>
          <w:p>
            <w:pPr>
              <w:widowControl/>
              <w:jc w:val="right"/>
              <w:outlineLvl w:val="1"/>
              <w:rPr>
                <w:rFonts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850" w:type="dxa"/>
            <w:vAlign w:val="top"/>
          </w:tcPr>
          <w:p>
            <w:pPr>
              <w:widowControl/>
              <w:jc w:val="right"/>
              <w:outlineLvl w:val="1"/>
              <w:rPr>
                <w:rFonts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667" w:type="dxa"/>
            <w:vAlign w:val="top"/>
          </w:tcPr>
          <w:p>
            <w:pPr>
              <w:widowControl/>
              <w:jc w:val="right"/>
              <w:outlineLvl w:val="1"/>
              <w:rPr>
                <w:rFonts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625" w:type="dxa"/>
            <w:vAlign w:val="top"/>
          </w:tcPr>
          <w:p>
            <w:pPr>
              <w:widowControl/>
              <w:jc w:val="right"/>
              <w:outlineLvl w:val="1"/>
              <w:rPr>
                <w:rFonts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6" w:type="dxa"/>
            <w:gridSpan w:val="2"/>
            <w:vAlign w:val="top"/>
          </w:tcPr>
          <w:p>
            <w:pPr>
              <w:widowControl/>
              <w:jc w:val="left"/>
              <w:outlineLvl w:val="1"/>
              <w:rPr>
                <w:rFonts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208</w:t>
            </w:r>
          </w:p>
        </w:tc>
        <w:tc>
          <w:tcPr>
            <w:tcW w:w="420" w:type="dxa"/>
            <w:vAlign w:val="top"/>
          </w:tcPr>
          <w:p>
            <w:pPr>
              <w:widowControl/>
              <w:jc w:val="left"/>
              <w:outlineLvl w:val="1"/>
              <w:rPr>
                <w:rFonts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02</w:t>
            </w:r>
            <w:r>
              <w:rPr>
                <w:rFonts w:hint="eastAsia" w:ascii="仿宋_GB2312" w:hAnsi="宋体" w:eastAsia="仿宋_GB2312"/>
                <w:color w:val="auto"/>
                <w:kern w:val="0"/>
                <w:sz w:val="20"/>
                <w:szCs w:val="20"/>
                <w:highlight w:val="none"/>
              </w:rPr>
              <w:t>　　</w:t>
            </w:r>
          </w:p>
        </w:tc>
        <w:tc>
          <w:tcPr>
            <w:tcW w:w="450" w:type="dxa"/>
            <w:vAlign w:val="top"/>
          </w:tcPr>
          <w:p>
            <w:pPr>
              <w:widowControl/>
              <w:jc w:val="left"/>
              <w:outlineLvl w:val="1"/>
              <w:rPr>
                <w:rFonts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02</w:t>
            </w:r>
            <w:r>
              <w:rPr>
                <w:rFonts w:hint="eastAsia" w:ascii="仿宋_GB2312" w:hAnsi="宋体" w:eastAsia="仿宋_GB2312"/>
                <w:color w:val="auto"/>
                <w:kern w:val="0"/>
                <w:sz w:val="20"/>
                <w:szCs w:val="20"/>
                <w:highlight w:val="none"/>
              </w:rPr>
              <w:t>　</w:t>
            </w:r>
          </w:p>
        </w:tc>
        <w:tc>
          <w:tcPr>
            <w:tcW w:w="119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r>
              <w:rPr>
                <w:rFonts w:hint="default" w:ascii="Calibri" w:hAnsi="Calibri" w:eastAsia="宋体" w:cs="Calibri"/>
                <w:i w:val="0"/>
                <w:iCs w:val="0"/>
                <w:color w:val="000000"/>
                <w:kern w:val="0"/>
                <w:sz w:val="20"/>
                <w:szCs w:val="20"/>
                <w:highlight w:val="none"/>
                <w:u w:val="none"/>
                <w:lang w:val="en-US" w:eastAsia="zh-CN" w:bidi="ar"/>
              </w:rPr>
              <w:t>一般行政管理事务</w:t>
            </w:r>
          </w:p>
        </w:tc>
        <w:tc>
          <w:tcPr>
            <w:tcW w:w="2089" w:type="dxa"/>
            <w:gridSpan w:val="2"/>
            <w:vAlign w:val="top"/>
          </w:tcPr>
          <w:p>
            <w:pPr>
              <w:keepNext w:val="0"/>
              <w:keepLines w:val="0"/>
              <w:widowControl/>
              <w:suppressLineNumbers w:val="0"/>
              <w:jc w:val="left"/>
              <w:textAlignment w:val="top"/>
              <w:rPr>
                <w:rFonts w:ascii="仿宋_GB2312" w:hAnsi="宋体" w:eastAsia="仿宋_GB2312"/>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2025年政府购买服务（非定额）</w:t>
            </w:r>
          </w:p>
        </w:tc>
        <w:tc>
          <w:tcPr>
            <w:tcW w:w="974" w:type="dxa"/>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20.00</w:t>
            </w:r>
          </w:p>
        </w:tc>
        <w:tc>
          <w:tcPr>
            <w:tcW w:w="470" w:type="dxa"/>
            <w:vAlign w:val="top"/>
          </w:tcPr>
          <w:p>
            <w:pPr>
              <w:widowControl/>
              <w:jc w:val="righ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884" w:type="dxa"/>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20.00</w:t>
            </w:r>
          </w:p>
        </w:tc>
        <w:tc>
          <w:tcPr>
            <w:tcW w:w="1050" w:type="dxa"/>
            <w:vAlign w:val="top"/>
          </w:tcPr>
          <w:p>
            <w:pPr>
              <w:widowControl/>
              <w:jc w:val="righ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700" w:type="dxa"/>
            <w:vAlign w:val="top"/>
          </w:tcPr>
          <w:p>
            <w:pPr>
              <w:widowControl/>
              <w:jc w:val="righ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766" w:type="dxa"/>
            <w:vAlign w:val="top"/>
          </w:tcPr>
          <w:p>
            <w:pPr>
              <w:widowControl/>
              <w:jc w:val="righ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84" w:type="dxa"/>
            <w:vAlign w:val="top"/>
          </w:tcPr>
          <w:p>
            <w:pPr>
              <w:widowControl/>
              <w:jc w:val="righ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716" w:type="dxa"/>
            <w:vAlign w:val="top"/>
          </w:tcPr>
          <w:p>
            <w:pPr>
              <w:widowControl/>
              <w:jc w:val="righ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850" w:type="dxa"/>
            <w:vAlign w:val="top"/>
          </w:tcPr>
          <w:p>
            <w:pPr>
              <w:widowControl/>
              <w:jc w:val="righ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67" w:type="dxa"/>
            <w:vAlign w:val="top"/>
          </w:tcPr>
          <w:p>
            <w:pPr>
              <w:widowControl/>
              <w:jc w:val="righ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25" w:type="dxa"/>
            <w:vAlign w:val="top"/>
          </w:tcPr>
          <w:p>
            <w:pPr>
              <w:widowControl/>
              <w:jc w:val="righ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6"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208</w:t>
            </w:r>
          </w:p>
        </w:tc>
        <w:tc>
          <w:tcPr>
            <w:tcW w:w="42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02</w:t>
            </w:r>
            <w:r>
              <w:rPr>
                <w:rFonts w:hint="eastAsia" w:ascii="仿宋_GB2312" w:hAnsi="宋体" w:eastAsia="仿宋_GB2312"/>
                <w:color w:val="auto"/>
                <w:kern w:val="0"/>
                <w:sz w:val="20"/>
                <w:szCs w:val="20"/>
                <w:highlight w:val="none"/>
              </w:rPr>
              <w:t>　　</w:t>
            </w:r>
          </w:p>
        </w:tc>
        <w:tc>
          <w:tcPr>
            <w:tcW w:w="45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09</w:t>
            </w:r>
            <w:r>
              <w:rPr>
                <w:rFonts w:hint="eastAsia" w:ascii="仿宋_GB2312" w:hAnsi="宋体" w:eastAsia="仿宋_GB2312"/>
                <w:color w:val="auto"/>
                <w:kern w:val="0"/>
                <w:sz w:val="20"/>
                <w:szCs w:val="20"/>
                <w:highlight w:val="none"/>
              </w:rPr>
              <w:t>　</w:t>
            </w:r>
          </w:p>
        </w:tc>
        <w:tc>
          <w:tcPr>
            <w:tcW w:w="1195" w:type="dxa"/>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老龄事务</w:t>
            </w:r>
          </w:p>
        </w:tc>
        <w:tc>
          <w:tcPr>
            <w:tcW w:w="2089" w:type="dxa"/>
            <w:gridSpan w:val="2"/>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2025年老龄事业工作经费（非定额）</w:t>
            </w:r>
          </w:p>
        </w:tc>
        <w:tc>
          <w:tcPr>
            <w:tcW w:w="974" w:type="dxa"/>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2.00</w:t>
            </w:r>
          </w:p>
        </w:tc>
        <w:tc>
          <w:tcPr>
            <w:tcW w:w="470" w:type="dxa"/>
            <w:vAlign w:val="top"/>
          </w:tcPr>
          <w:p>
            <w:pPr>
              <w:widowControl/>
              <w:jc w:val="righ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884" w:type="dxa"/>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1.10</w:t>
            </w:r>
          </w:p>
        </w:tc>
        <w:tc>
          <w:tcPr>
            <w:tcW w:w="1050" w:type="dxa"/>
            <w:vAlign w:val="top"/>
          </w:tcPr>
          <w:p>
            <w:pPr>
              <w:keepNext w:val="0"/>
              <w:keepLines w:val="0"/>
              <w:widowControl/>
              <w:suppressLineNumbers w:val="0"/>
              <w:jc w:val="righ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0.90</w:t>
            </w:r>
          </w:p>
        </w:tc>
        <w:tc>
          <w:tcPr>
            <w:tcW w:w="700" w:type="dxa"/>
            <w:vAlign w:val="top"/>
          </w:tcPr>
          <w:p>
            <w:pPr>
              <w:widowControl/>
              <w:jc w:val="righ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766" w:type="dxa"/>
            <w:vAlign w:val="top"/>
          </w:tcPr>
          <w:p>
            <w:pPr>
              <w:widowControl/>
              <w:jc w:val="righ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84" w:type="dxa"/>
            <w:vAlign w:val="top"/>
          </w:tcPr>
          <w:p>
            <w:pPr>
              <w:widowControl/>
              <w:jc w:val="righ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716" w:type="dxa"/>
            <w:vAlign w:val="top"/>
          </w:tcPr>
          <w:p>
            <w:pPr>
              <w:widowControl/>
              <w:jc w:val="righ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850" w:type="dxa"/>
            <w:vAlign w:val="top"/>
          </w:tcPr>
          <w:p>
            <w:pPr>
              <w:widowControl/>
              <w:jc w:val="righ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67" w:type="dxa"/>
            <w:vAlign w:val="top"/>
          </w:tcPr>
          <w:p>
            <w:pPr>
              <w:widowControl/>
              <w:jc w:val="righ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25" w:type="dxa"/>
            <w:vAlign w:val="top"/>
          </w:tcPr>
          <w:p>
            <w:pPr>
              <w:widowControl/>
              <w:jc w:val="righ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6" w:type="dxa"/>
            <w:gridSpan w:val="2"/>
            <w:vAlign w:val="top"/>
          </w:tcPr>
          <w:p>
            <w:pPr>
              <w:widowControl/>
              <w:jc w:val="left"/>
              <w:outlineLvl w:val="1"/>
              <w:rPr>
                <w:rFonts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lang w:val="en-US" w:eastAsia="zh-CN"/>
              </w:rPr>
              <w:t>208</w:t>
            </w:r>
            <w:r>
              <w:rPr>
                <w:rFonts w:hint="eastAsia" w:ascii="仿宋_GB2312" w:hAnsi="宋体" w:eastAsia="仿宋_GB2312"/>
                <w:b/>
                <w:bCs/>
                <w:color w:val="auto"/>
                <w:kern w:val="0"/>
                <w:sz w:val="20"/>
                <w:szCs w:val="20"/>
                <w:highlight w:val="none"/>
              </w:rPr>
              <w:t>　</w:t>
            </w:r>
          </w:p>
        </w:tc>
        <w:tc>
          <w:tcPr>
            <w:tcW w:w="420" w:type="dxa"/>
            <w:vAlign w:val="top"/>
          </w:tcPr>
          <w:p>
            <w:pPr>
              <w:widowControl/>
              <w:jc w:val="left"/>
              <w:outlineLvl w:val="1"/>
              <w:rPr>
                <w:rFonts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lang w:val="en-US" w:eastAsia="zh-CN"/>
              </w:rPr>
              <w:t>10</w:t>
            </w:r>
            <w:r>
              <w:rPr>
                <w:rFonts w:hint="eastAsia" w:ascii="仿宋_GB2312" w:hAnsi="宋体" w:eastAsia="仿宋_GB2312"/>
                <w:b/>
                <w:bCs/>
                <w:color w:val="auto"/>
                <w:kern w:val="0"/>
                <w:sz w:val="20"/>
                <w:szCs w:val="20"/>
                <w:highlight w:val="none"/>
              </w:rPr>
              <w:t>　</w:t>
            </w:r>
          </w:p>
        </w:tc>
        <w:tc>
          <w:tcPr>
            <w:tcW w:w="450" w:type="dxa"/>
            <w:vAlign w:val="top"/>
          </w:tcPr>
          <w:p>
            <w:pPr>
              <w:widowControl/>
              <w:jc w:val="left"/>
              <w:outlineLvl w:val="1"/>
              <w:rPr>
                <w:rFonts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1195" w:type="dxa"/>
            <w:vAlign w:val="top"/>
          </w:tcPr>
          <w:p>
            <w:pPr>
              <w:keepNext w:val="0"/>
              <w:keepLines w:val="0"/>
              <w:widowControl/>
              <w:suppressLineNumbers w:val="0"/>
              <w:jc w:val="lef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社会福利</w:t>
            </w:r>
          </w:p>
        </w:tc>
        <w:tc>
          <w:tcPr>
            <w:tcW w:w="2089" w:type="dxa"/>
            <w:gridSpan w:val="2"/>
            <w:vAlign w:val="top"/>
          </w:tcPr>
          <w:p>
            <w:pPr>
              <w:widowControl/>
              <w:jc w:val="left"/>
              <w:outlineLvl w:val="1"/>
              <w:rPr>
                <w:rFonts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974" w:type="dxa"/>
            <w:vAlign w:val="top"/>
          </w:tcPr>
          <w:p>
            <w:pPr>
              <w:keepNext w:val="0"/>
              <w:keepLines w:val="0"/>
              <w:widowControl/>
              <w:suppressLineNumbers w:val="0"/>
              <w:jc w:val="right"/>
              <w:textAlignment w:val="top"/>
              <w:rPr>
                <w:rFonts w:hint="default" w:ascii="Calibri" w:hAnsi="Calibri" w:eastAsia="宋体" w:cs="Calibri"/>
                <w:b/>
                <w:bCs/>
                <w:i w:val="0"/>
                <w:iCs w:val="0"/>
                <w:color w:val="000000"/>
                <w:kern w:val="2"/>
                <w:sz w:val="22"/>
                <w:szCs w:val="22"/>
                <w:highlight w:val="none"/>
                <w:u w:val="none"/>
                <w:lang w:val="en-US" w:eastAsia="zh-CN" w:bidi="ar-SA"/>
              </w:rPr>
            </w:pPr>
            <w:r>
              <w:rPr>
                <w:rFonts w:hint="eastAsia" w:ascii="Calibri" w:hAnsi="Calibri" w:cs="Calibri"/>
                <w:b/>
                <w:bCs/>
                <w:i w:val="0"/>
                <w:iCs w:val="0"/>
                <w:color w:val="000000"/>
                <w:kern w:val="0"/>
                <w:sz w:val="22"/>
                <w:szCs w:val="22"/>
                <w:highlight w:val="none"/>
                <w:u w:val="none"/>
                <w:lang w:val="en-US" w:eastAsia="zh-CN" w:bidi="ar"/>
              </w:rPr>
              <w:t>165.47</w:t>
            </w:r>
          </w:p>
        </w:tc>
        <w:tc>
          <w:tcPr>
            <w:tcW w:w="470" w:type="dxa"/>
            <w:vAlign w:val="top"/>
          </w:tcPr>
          <w:p>
            <w:pPr>
              <w:widowControl/>
              <w:jc w:val="righ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884" w:type="dxa"/>
            <w:vAlign w:val="top"/>
          </w:tcPr>
          <w:p>
            <w:pPr>
              <w:keepNext w:val="0"/>
              <w:keepLines w:val="0"/>
              <w:widowControl/>
              <w:suppressLineNumbers w:val="0"/>
              <w:jc w:val="right"/>
              <w:textAlignment w:val="top"/>
              <w:rPr>
                <w:rFonts w:ascii="Calibri" w:hAnsi="Calibri" w:eastAsia="宋体" w:cs="Calibri"/>
                <w:b/>
                <w:bCs/>
                <w:i w:val="0"/>
                <w:iCs w:val="0"/>
                <w:color w:val="000000"/>
                <w:kern w:val="2"/>
                <w:sz w:val="22"/>
                <w:szCs w:val="22"/>
                <w:highlight w:val="none"/>
                <w:u w:val="none"/>
                <w:lang w:val="en-US" w:eastAsia="zh-CN" w:bidi="ar-SA"/>
              </w:rPr>
            </w:pPr>
          </w:p>
        </w:tc>
        <w:tc>
          <w:tcPr>
            <w:tcW w:w="1050" w:type="dxa"/>
            <w:vAlign w:val="top"/>
          </w:tcPr>
          <w:p>
            <w:pPr>
              <w:keepNext w:val="0"/>
              <w:keepLines w:val="0"/>
              <w:widowControl/>
              <w:suppressLineNumbers w:val="0"/>
              <w:jc w:val="right"/>
              <w:textAlignment w:val="top"/>
              <w:rPr>
                <w:rFonts w:ascii="Calibri" w:hAnsi="Calibri" w:eastAsia="宋体" w:cs="Calibri"/>
                <w:b/>
                <w:bCs/>
                <w:i w:val="0"/>
                <w:iCs w:val="0"/>
                <w:color w:val="000000"/>
                <w:kern w:val="2"/>
                <w:sz w:val="22"/>
                <w:szCs w:val="22"/>
                <w:highlight w:val="none"/>
                <w:u w:val="none"/>
                <w:lang w:val="en-US" w:eastAsia="zh-CN" w:bidi="ar-SA"/>
              </w:rPr>
            </w:pPr>
            <w:r>
              <w:rPr>
                <w:rFonts w:hint="default" w:ascii="Calibri" w:hAnsi="Calibri" w:eastAsia="宋体" w:cs="Calibri"/>
                <w:b/>
                <w:bCs/>
                <w:i w:val="0"/>
                <w:iCs w:val="0"/>
                <w:color w:val="000000"/>
                <w:kern w:val="0"/>
                <w:sz w:val="22"/>
                <w:szCs w:val="22"/>
                <w:highlight w:val="none"/>
                <w:u w:val="none"/>
                <w:lang w:val="en-US" w:eastAsia="zh-CN" w:bidi="ar"/>
              </w:rPr>
              <w:t>165.47</w:t>
            </w:r>
          </w:p>
        </w:tc>
        <w:tc>
          <w:tcPr>
            <w:tcW w:w="700" w:type="dxa"/>
            <w:vAlign w:val="top"/>
          </w:tcPr>
          <w:p>
            <w:pPr>
              <w:widowControl/>
              <w:jc w:val="righ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766" w:type="dxa"/>
            <w:vAlign w:val="top"/>
          </w:tcPr>
          <w:p>
            <w:pPr>
              <w:widowControl/>
              <w:jc w:val="righ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684" w:type="dxa"/>
            <w:vAlign w:val="top"/>
          </w:tcPr>
          <w:p>
            <w:pPr>
              <w:widowControl/>
              <w:jc w:val="righ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716" w:type="dxa"/>
            <w:vAlign w:val="top"/>
          </w:tcPr>
          <w:p>
            <w:pPr>
              <w:widowControl/>
              <w:jc w:val="righ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850" w:type="dxa"/>
            <w:vAlign w:val="top"/>
          </w:tcPr>
          <w:p>
            <w:pPr>
              <w:widowControl/>
              <w:jc w:val="righ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667" w:type="dxa"/>
            <w:vAlign w:val="top"/>
          </w:tcPr>
          <w:p>
            <w:pPr>
              <w:widowControl/>
              <w:jc w:val="righ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625" w:type="dxa"/>
            <w:vAlign w:val="top"/>
          </w:tcPr>
          <w:p>
            <w:pPr>
              <w:widowControl/>
              <w:jc w:val="righ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56"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208</w:t>
            </w:r>
            <w:r>
              <w:rPr>
                <w:rFonts w:hint="eastAsia" w:ascii="仿宋_GB2312" w:hAnsi="宋体" w:eastAsia="仿宋_GB2312"/>
                <w:color w:val="auto"/>
                <w:kern w:val="0"/>
                <w:sz w:val="20"/>
                <w:szCs w:val="20"/>
                <w:highlight w:val="none"/>
              </w:rPr>
              <w:t>　</w:t>
            </w:r>
          </w:p>
        </w:tc>
        <w:tc>
          <w:tcPr>
            <w:tcW w:w="42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10</w:t>
            </w:r>
            <w:r>
              <w:rPr>
                <w:rFonts w:hint="eastAsia" w:ascii="仿宋_GB2312" w:hAnsi="宋体" w:eastAsia="仿宋_GB2312"/>
                <w:color w:val="auto"/>
                <w:kern w:val="0"/>
                <w:sz w:val="20"/>
                <w:szCs w:val="20"/>
                <w:highlight w:val="none"/>
              </w:rPr>
              <w:t>　</w:t>
            </w:r>
          </w:p>
        </w:tc>
        <w:tc>
          <w:tcPr>
            <w:tcW w:w="45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01</w:t>
            </w:r>
            <w:r>
              <w:rPr>
                <w:rFonts w:hint="eastAsia" w:ascii="仿宋_GB2312" w:hAnsi="宋体" w:eastAsia="仿宋_GB2312"/>
                <w:color w:val="auto"/>
                <w:kern w:val="0"/>
                <w:sz w:val="20"/>
                <w:szCs w:val="20"/>
                <w:highlight w:val="none"/>
              </w:rPr>
              <w:t>　</w:t>
            </w:r>
          </w:p>
        </w:tc>
        <w:tc>
          <w:tcPr>
            <w:tcW w:w="1195" w:type="dxa"/>
            <w:vAlign w:val="top"/>
          </w:tcPr>
          <w:p>
            <w:pPr>
              <w:keepNext w:val="0"/>
              <w:keepLines w:val="0"/>
              <w:widowControl/>
              <w:suppressLineNumbers w:val="0"/>
              <w:jc w:val="left"/>
              <w:textAlignment w:val="top"/>
              <w:rPr>
                <w:rFonts w:ascii="仿宋_GB2312" w:hAnsi="宋体" w:eastAsia="仿宋_GB2312"/>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儿童福利</w:t>
            </w:r>
          </w:p>
        </w:tc>
        <w:tc>
          <w:tcPr>
            <w:tcW w:w="2089" w:type="dxa"/>
            <w:gridSpan w:val="2"/>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2025年孤儿基本生活补助县级配套（非定额）</w:t>
            </w:r>
          </w:p>
        </w:tc>
        <w:tc>
          <w:tcPr>
            <w:tcW w:w="974"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6.96</w:t>
            </w:r>
          </w:p>
        </w:tc>
        <w:tc>
          <w:tcPr>
            <w:tcW w:w="470"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84"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0"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6.96</w:t>
            </w:r>
          </w:p>
        </w:tc>
        <w:tc>
          <w:tcPr>
            <w:tcW w:w="700"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66"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84"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6"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50"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67"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5"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2" w:hRule="atLeast"/>
        </w:trPr>
        <w:tc>
          <w:tcPr>
            <w:tcW w:w="556" w:type="dxa"/>
            <w:gridSpan w:val="2"/>
            <w:vAlign w:val="top"/>
          </w:tcPr>
          <w:p>
            <w:pPr>
              <w:widowControl/>
              <w:jc w:val="left"/>
              <w:outlineLvl w:val="1"/>
              <w:rPr>
                <w:rFonts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208</w:t>
            </w:r>
            <w:r>
              <w:rPr>
                <w:rFonts w:hint="eastAsia" w:ascii="仿宋_GB2312" w:hAnsi="宋体" w:eastAsia="仿宋_GB2312"/>
                <w:color w:val="auto"/>
                <w:kern w:val="0"/>
                <w:sz w:val="20"/>
                <w:szCs w:val="20"/>
                <w:highlight w:val="none"/>
              </w:rPr>
              <w:t>　</w:t>
            </w:r>
          </w:p>
        </w:tc>
        <w:tc>
          <w:tcPr>
            <w:tcW w:w="420" w:type="dxa"/>
            <w:vAlign w:val="top"/>
          </w:tcPr>
          <w:p>
            <w:pPr>
              <w:widowControl/>
              <w:jc w:val="left"/>
              <w:outlineLvl w:val="1"/>
              <w:rPr>
                <w:rFonts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10</w:t>
            </w:r>
            <w:r>
              <w:rPr>
                <w:rFonts w:hint="eastAsia" w:ascii="仿宋_GB2312" w:hAnsi="宋体" w:eastAsia="仿宋_GB2312"/>
                <w:color w:val="auto"/>
                <w:kern w:val="0"/>
                <w:sz w:val="20"/>
                <w:szCs w:val="20"/>
                <w:highlight w:val="none"/>
              </w:rPr>
              <w:t>　</w:t>
            </w:r>
          </w:p>
        </w:tc>
        <w:tc>
          <w:tcPr>
            <w:tcW w:w="450" w:type="dxa"/>
            <w:vAlign w:val="top"/>
          </w:tcPr>
          <w:p>
            <w:pPr>
              <w:widowControl/>
              <w:jc w:val="left"/>
              <w:outlineLvl w:val="1"/>
              <w:rPr>
                <w:rFonts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01</w:t>
            </w:r>
            <w:r>
              <w:rPr>
                <w:rFonts w:hint="eastAsia" w:ascii="仿宋_GB2312" w:hAnsi="宋体" w:eastAsia="仿宋_GB2312"/>
                <w:color w:val="auto"/>
                <w:kern w:val="0"/>
                <w:sz w:val="20"/>
                <w:szCs w:val="20"/>
                <w:highlight w:val="none"/>
              </w:rPr>
              <w:t>　</w:t>
            </w:r>
          </w:p>
        </w:tc>
        <w:tc>
          <w:tcPr>
            <w:tcW w:w="1195" w:type="dxa"/>
            <w:vAlign w:val="top"/>
          </w:tcPr>
          <w:p>
            <w:pPr>
              <w:keepNext w:val="0"/>
              <w:keepLines w:val="0"/>
              <w:widowControl/>
              <w:suppressLineNumbers w:val="0"/>
              <w:jc w:val="left"/>
              <w:textAlignment w:val="top"/>
              <w:rPr>
                <w:rFonts w:ascii="仿宋_GB2312" w:hAnsi="宋体" w:eastAsia="仿宋_GB2312" w:cs="Times New Roman"/>
                <w:color w:val="auto"/>
                <w:kern w:val="0"/>
                <w:sz w:val="20"/>
                <w:szCs w:val="20"/>
                <w:highlight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儿童福利</w:t>
            </w:r>
          </w:p>
        </w:tc>
        <w:tc>
          <w:tcPr>
            <w:tcW w:w="2089" w:type="dxa"/>
            <w:gridSpan w:val="2"/>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2025年中央财政困难群众救助补助资金-孤儿生活费</w:t>
            </w:r>
          </w:p>
        </w:tc>
        <w:tc>
          <w:tcPr>
            <w:tcW w:w="974"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16.00</w:t>
            </w:r>
          </w:p>
        </w:tc>
        <w:tc>
          <w:tcPr>
            <w:tcW w:w="470"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84"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0"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16.00</w:t>
            </w:r>
          </w:p>
        </w:tc>
        <w:tc>
          <w:tcPr>
            <w:tcW w:w="700"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66"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84"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6"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50"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67"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5"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556"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208</w:t>
            </w:r>
            <w:r>
              <w:rPr>
                <w:rFonts w:hint="eastAsia" w:ascii="仿宋_GB2312" w:hAnsi="宋体" w:eastAsia="仿宋_GB2312"/>
                <w:color w:val="auto"/>
                <w:kern w:val="0"/>
                <w:sz w:val="20"/>
                <w:szCs w:val="20"/>
                <w:highlight w:val="none"/>
              </w:rPr>
              <w:t>　</w:t>
            </w:r>
          </w:p>
        </w:tc>
        <w:tc>
          <w:tcPr>
            <w:tcW w:w="42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10</w:t>
            </w:r>
            <w:r>
              <w:rPr>
                <w:rFonts w:hint="eastAsia" w:ascii="仿宋_GB2312" w:hAnsi="宋体" w:eastAsia="仿宋_GB2312"/>
                <w:color w:val="auto"/>
                <w:kern w:val="0"/>
                <w:sz w:val="20"/>
                <w:szCs w:val="20"/>
                <w:highlight w:val="none"/>
              </w:rPr>
              <w:t>　</w:t>
            </w:r>
          </w:p>
        </w:tc>
        <w:tc>
          <w:tcPr>
            <w:tcW w:w="45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02</w:t>
            </w:r>
            <w:r>
              <w:rPr>
                <w:rFonts w:hint="eastAsia" w:ascii="仿宋_GB2312" w:hAnsi="宋体" w:eastAsia="仿宋_GB2312"/>
                <w:color w:val="auto"/>
                <w:kern w:val="0"/>
                <w:sz w:val="20"/>
                <w:szCs w:val="20"/>
                <w:highlight w:val="none"/>
              </w:rPr>
              <w:t>　</w:t>
            </w:r>
          </w:p>
        </w:tc>
        <w:tc>
          <w:tcPr>
            <w:tcW w:w="1195" w:type="dxa"/>
            <w:vAlign w:val="top"/>
          </w:tcPr>
          <w:p>
            <w:pPr>
              <w:keepNext w:val="0"/>
              <w:keepLines w:val="0"/>
              <w:widowControl/>
              <w:suppressLineNumbers w:val="0"/>
              <w:jc w:val="left"/>
              <w:textAlignment w:val="top"/>
              <w:rPr>
                <w:rFonts w:ascii="仿宋_GB2312" w:hAnsi="宋体" w:eastAsia="仿宋_GB2312"/>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老年福利</w:t>
            </w:r>
          </w:p>
        </w:tc>
        <w:tc>
          <w:tcPr>
            <w:tcW w:w="2089" w:type="dxa"/>
            <w:gridSpan w:val="2"/>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2025年高龄津贴县级配套（非定额）</w:t>
            </w:r>
          </w:p>
        </w:tc>
        <w:tc>
          <w:tcPr>
            <w:tcW w:w="974"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142.51</w:t>
            </w:r>
          </w:p>
        </w:tc>
        <w:tc>
          <w:tcPr>
            <w:tcW w:w="470" w:type="dxa"/>
            <w:vAlign w:val="top"/>
          </w:tcPr>
          <w:p>
            <w:pPr>
              <w:widowControl/>
              <w:jc w:val="right"/>
              <w:outlineLvl w:val="1"/>
              <w:rPr>
                <w:rFonts w:ascii="仿宋_GB2312" w:hAnsi="宋体" w:eastAsia="仿宋_GB2312"/>
                <w:color w:val="auto"/>
                <w:kern w:val="0"/>
                <w:sz w:val="32"/>
                <w:szCs w:val="32"/>
                <w:highlight w:val="none"/>
              </w:rPr>
            </w:pPr>
          </w:p>
        </w:tc>
        <w:tc>
          <w:tcPr>
            <w:tcW w:w="884" w:type="dxa"/>
            <w:vAlign w:val="top"/>
          </w:tcPr>
          <w:p>
            <w:pPr>
              <w:widowControl/>
              <w:jc w:val="right"/>
              <w:outlineLvl w:val="1"/>
              <w:rPr>
                <w:rFonts w:ascii="仿宋_GB2312" w:hAnsi="宋体" w:eastAsia="仿宋_GB2312"/>
                <w:color w:val="auto"/>
                <w:kern w:val="0"/>
                <w:sz w:val="32"/>
                <w:szCs w:val="32"/>
                <w:highlight w:val="none"/>
              </w:rPr>
            </w:pPr>
          </w:p>
        </w:tc>
        <w:tc>
          <w:tcPr>
            <w:tcW w:w="1050"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142.51</w:t>
            </w:r>
          </w:p>
        </w:tc>
        <w:tc>
          <w:tcPr>
            <w:tcW w:w="700" w:type="dxa"/>
            <w:vAlign w:val="top"/>
          </w:tcPr>
          <w:p>
            <w:pPr>
              <w:widowControl/>
              <w:jc w:val="right"/>
              <w:outlineLvl w:val="1"/>
              <w:rPr>
                <w:rFonts w:ascii="仿宋_GB2312" w:hAnsi="宋体" w:eastAsia="仿宋_GB2312"/>
                <w:color w:val="auto"/>
                <w:kern w:val="0"/>
                <w:sz w:val="32"/>
                <w:szCs w:val="32"/>
                <w:highlight w:val="none"/>
              </w:rPr>
            </w:pPr>
          </w:p>
        </w:tc>
        <w:tc>
          <w:tcPr>
            <w:tcW w:w="766" w:type="dxa"/>
            <w:vAlign w:val="top"/>
          </w:tcPr>
          <w:p>
            <w:pPr>
              <w:widowControl/>
              <w:jc w:val="right"/>
              <w:outlineLvl w:val="1"/>
              <w:rPr>
                <w:rFonts w:ascii="仿宋_GB2312" w:hAnsi="宋体" w:eastAsia="仿宋_GB2312"/>
                <w:color w:val="auto"/>
                <w:kern w:val="0"/>
                <w:sz w:val="32"/>
                <w:szCs w:val="32"/>
                <w:highlight w:val="none"/>
              </w:rPr>
            </w:pPr>
          </w:p>
        </w:tc>
        <w:tc>
          <w:tcPr>
            <w:tcW w:w="684" w:type="dxa"/>
            <w:vAlign w:val="top"/>
          </w:tcPr>
          <w:p>
            <w:pPr>
              <w:widowControl/>
              <w:jc w:val="right"/>
              <w:outlineLvl w:val="1"/>
              <w:rPr>
                <w:rFonts w:ascii="仿宋_GB2312" w:hAnsi="宋体" w:eastAsia="仿宋_GB2312"/>
                <w:color w:val="auto"/>
                <w:kern w:val="0"/>
                <w:sz w:val="32"/>
                <w:szCs w:val="32"/>
                <w:highlight w:val="none"/>
              </w:rPr>
            </w:pPr>
          </w:p>
        </w:tc>
        <w:tc>
          <w:tcPr>
            <w:tcW w:w="716" w:type="dxa"/>
            <w:vAlign w:val="top"/>
          </w:tcPr>
          <w:p>
            <w:pPr>
              <w:widowControl/>
              <w:jc w:val="right"/>
              <w:outlineLvl w:val="1"/>
              <w:rPr>
                <w:rFonts w:ascii="仿宋_GB2312" w:hAnsi="宋体" w:eastAsia="仿宋_GB2312"/>
                <w:color w:val="auto"/>
                <w:kern w:val="0"/>
                <w:sz w:val="32"/>
                <w:szCs w:val="32"/>
                <w:highlight w:val="none"/>
              </w:rPr>
            </w:pPr>
          </w:p>
        </w:tc>
        <w:tc>
          <w:tcPr>
            <w:tcW w:w="850" w:type="dxa"/>
            <w:vAlign w:val="top"/>
          </w:tcPr>
          <w:p>
            <w:pPr>
              <w:widowControl/>
              <w:jc w:val="right"/>
              <w:outlineLvl w:val="1"/>
              <w:rPr>
                <w:rFonts w:ascii="仿宋_GB2312" w:hAnsi="宋体" w:eastAsia="仿宋_GB2312"/>
                <w:color w:val="auto"/>
                <w:kern w:val="0"/>
                <w:sz w:val="32"/>
                <w:szCs w:val="32"/>
                <w:highlight w:val="none"/>
              </w:rPr>
            </w:pPr>
          </w:p>
        </w:tc>
        <w:tc>
          <w:tcPr>
            <w:tcW w:w="667" w:type="dxa"/>
            <w:vAlign w:val="top"/>
          </w:tcPr>
          <w:p>
            <w:pPr>
              <w:widowControl/>
              <w:jc w:val="right"/>
              <w:outlineLvl w:val="1"/>
              <w:rPr>
                <w:rFonts w:ascii="仿宋_GB2312" w:hAnsi="宋体" w:eastAsia="仿宋_GB2312"/>
                <w:color w:val="auto"/>
                <w:kern w:val="0"/>
                <w:sz w:val="32"/>
                <w:szCs w:val="32"/>
                <w:highlight w:val="none"/>
              </w:rPr>
            </w:pPr>
          </w:p>
        </w:tc>
        <w:tc>
          <w:tcPr>
            <w:tcW w:w="625" w:type="dxa"/>
            <w:vAlign w:val="top"/>
          </w:tcPr>
          <w:p>
            <w:pPr>
              <w:widowControl/>
              <w:jc w:val="righ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6" w:type="dxa"/>
            <w:gridSpan w:val="2"/>
            <w:vAlign w:val="top"/>
          </w:tcPr>
          <w:p>
            <w:pPr>
              <w:widowControl/>
              <w:jc w:val="left"/>
              <w:outlineLvl w:val="1"/>
              <w:rPr>
                <w:rFonts w:hint="default" w:ascii="仿宋_GB2312" w:hAnsi="宋体" w:eastAsia="仿宋_GB2312"/>
                <w:b/>
                <w:bCs/>
                <w:color w:val="auto"/>
                <w:kern w:val="0"/>
                <w:sz w:val="20"/>
                <w:szCs w:val="20"/>
                <w:highlight w:val="none"/>
                <w:lang w:val="en-US" w:eastAsia="zh-CN"/>
              </w:rPr>
            </w:pPr>
            <w:r>
              <w:rPr>
                <w:rFonts w:hint="eastAsia" w:ascii="仿宋_GB2312" w:hAnsi="宋体" w:eastAsia="仿宋_GB2312"/>
                <w:b/>
                <w:bCs/>
                <w:color w:val="auto"/>
                <w:kern w:val="0"/>
                <w:sz w:val="20"/>
                <w:szCs w:val="20"/>
                <w:highlight w:val="none"/>
                <w:lang w:val="en-US" w:eastAsia="zh-CN"/>
              </w:rPr>
              <w:t>208</w:t>
            </w:r>
          </w:p>
        </w:tc>
        <w:tc>
          <w:tcPr>
            <w:tcW w:w="420" w:type="dxa"/>
            <w:vAlign w:val="top"/>
          </w:tcPr>
          <w:p>
            <w:pPr>
              <w:widowControl/>
              <w:jc w:val="left"/>
              <w:outlineLvl w:val="1"/>
              <w:rPr>
                <w:rFonts w:hint="default" w:ascii="仿宋_GB2312" w:hAnsi="宋体" w:eastAsia="仿宋_GB2312"/>
                <w:b/>
                <w:bCs/>
                <w:color w:val="auto"/>
                <w:kern w:val="0"/>
                <w:sz w:val="20"/>
                <w:szCs w:val="20"/>
                <w:highlight w:val="none"/>
                <w:lang w:val="en-US" w:eastAsia="zh-CN"/>
              </w:rPr>
            </w:pPr>
            <w:r>
              <w:rPr>
                <w:rFonts w:hint="eastAsia" w:ascii="仿宋_GB2312" w:hAnsi="宋体" w:eastAsia="仿宋_GB2312"/>
                <w:b/>
                <w:bCs/>
                <w:color w:val="auto"/>
                <w:kern w:val="0"/>
                <w:sz w:val="20"/>
                <w:szCs w:val="20"/>
                <w:highlight w:val="none"/>
                <w:lang w:val="en-US" w:eastAsia="zh-CN"/>
              </w:rPr>
              <w:t>11</w:t>
            </w:r>
          </w:p>
        </w:tc>
        <w:tc>
          <w:tcPr>
            <w:tcW w:w="450" w:type="dxa"/>
            <w:vAlign w:val="top"/>
          </w:tcPr>
          <w:p>
            <w:pPr>
              <w:widowControl/>
              <w:jc w:val="left"/>
              <w:outlineLvl w:val="1"/>
              <w:rPr>
                <w:rFonts w:ascii="仿宋_GB2312" w:hAnsi="宋体" w:eastAsia="仿宋_GB2312"/>
                <w:b/>
                <w:bCs/>
                <w:color w:val="auto"/>
                <w:kern w:val="0"/>
                <w:sz w:val="20"/>
                <w:szCs w:val="20"/>
                <w:highlight w:val="none"/>
              </w:rPr>
            </w:pPr>
          </w:p>
        </w:tc>
        <w:tc>
          <w:tcPr>
            <w:tcW w:w="1195" w:type="dxa"/>
            <w:vAlign w:val="top"/>
          </w:tcPr>
          <w:p>
            <w:pPr>
              <w:keepNext w:val="0"/>
              <w:keepLines w:val="0"/>
              <w:widowControl/>
              <w:suppressLineNumbers w:val="0"/>
              <w:jc w:val="lef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残疾人事业</w:t>
            </w:r>
          </w:p>
        </w:tc>
        <w:tc>
          <w:tcPr>
            <w:tcW w:w="2089" w:type="dxa"/>
            <w:gridSpan w:val="2"/>
            <w:vAlign w:val="top"/>
          </w:tcPr>
          <w:p>
            <w:pPr>
              <w:widowControl/>
              <w:jc w:val="left"/>
              <w:outlineLvl w:val="1"/>
              <w:rPr>
                <w:rFonts w:ascii="仿宋_GB2312" w:hAnsi="宋体" w:eastAsia="仿宋_GB2312"/>
                <w:b/>
                <w:bCs/>
                <w:color w:val="auto"/>
                <w:kern w:val="0"/>
                <w:sz w:val="20"/>
                <w:szCs w:val="20"/>
                <w:highlight w:val="none"/>
              </w:rPr>
            </w:pPr>
          </w:p>
        </w:tc>
        <w:tc>
          <w:tcPr>
            <w:tcW w:w="974" w:type="dxa"/>
            <w:vAlign w:val="top"/>
          </w:tcPr>
          <w:p>
            <w:pPr>
              <w:keepNext w:val="0"/>
              <w:keepLines w:val="0"/>
              <w:widowControl/>
              <w:suppressLineNumbers w:val="0"/>
              <w:jc w:val="right"/>
              <w:textAlignment w:val="top"/>
              <w:rPr>
                <w:rFonts w:ascii="Calibri" w:hAnsi="Calibri" w:eastAsia="宋体" w:cs="Calibri"/>
                <w:b/>
                <w:bCs/>
                <w:i w:val="0"/>
                <w:iCs w:val="0"/>
                <w:color w:val="000000"/>
                <w:kern w:val="2"/>
                <w:sz w:val="22"/>
                <w:szCs w:val="22"/>
                <w:highlight w:val="none"/>
                <w:u w:val="none"/>
                <w:lang w:val="en-US" w:eastAsia="zh-CN" w:bidi="ar-SA"/>
              </w:rPr>
            </w:pPr>
            <w:r>
              <w:rPr>
                <w:rFonts w:hint="default" w:ascii="Calibri" w:hAnsi="Calibri" w:eastAsia="宋体" w:cs="Calibri"/>
                <w:b/>
                <w:bCs/>
                <w:i w:val="0"/>
                <w:iCs w:val="0"/>
                <w:color w:val="000000"/>
                <w:kern w:val="0"/>
                <w:sz w:val="22"/>
                <w:szCs w:val="22"/>
                <w:highlight w:val="none"/>
                <w:u w:val="none"/>
                <w:lang w:val="en-US" w:eastAsia="zh-CN" w:bidi="ar"/>
              </w:rPr>
              <w:t>233.57</w:t>
            </w:r>
          </w:p>
        </w:tc>
        <w:tc>
          <w:tcPr>
            <w:tcW w:w="470" w:type="dxa"/>
            <w:vAlign w:val="top"/>
          </w:tcPr>
          <w:p>
            <w:pPr>
              <w:widowControl/>
              <w:jc w:val="right"/>
              <w:outlineLvl w:val="1"/>
              <w:rPr>
                <w:rFonts w:ascii="仿宋_GB2312" w:hAnsi="宋体" w:eastAsia="仿宋_GB2312"/>
                <w:b/>
                <w:bCs/>
                <w:color w:val="auto"/>
                <w:kern w:val="0"/>
                <w:sz w:val="32"/>
                <w:szCs w:val="32"/>
                <w:highlight w:val="none"/>
              </w:rPr>
            </w:pPr>
          </w:p>
        </w:tc>
        <w:tc>
          <w:tcPr>
            <w:tcW w:w="884" w:type="dxa"/>
            <w:vAlign w:val="top"/>
          </w:tcPr>
          <w:p>
            <w:pPr>
              <w:widowControl/>
              <w:jc w:val="right"/>
              <w:outlineLvl w:val="1"/>
              <w:rPr>
                <w:rFonts w:ascii="仿宋_GB2312" w:hAnsi="宋体" w:eastAsia="仿宋_GB2312"/>
                <w:b/>
                <w:bCs/>
                <w:color w:val="auto"/>
                <w:kern w:val="0"/>
                <w:sz w:val="32"/>
                <w:szCs w:val="32"/>
                <w:highlight w:val="none"/>
              </w:rPr>
            </w:pPr>
          </w:p>
        </w:tc>
        <w:tc>
          <w:tcPr>
            <w:tcW w:w="1050" w:type="dxa"/>
            <w:vAlign w:val="top"/>
          </w:tcPr>
          <w:p>
            <w:pPr>
              <w:keepNext w:val="0"/>
              <w:keepLines w:val="0"/>
              <w:widowControl/>
              <w:suppressLineNumbers w:val="0"/>
              <w:jc w:val="right"/>
              <w:textAlignment w:val="top"/>
              <w:rPr>
                <w:rFonts w:ascii="Calibri" w:hAnsi="Calibri" w:eastAsia="宋体" w:cs="Calibri"/>
                <w:b/>
                <w:bCs/>
                <w:i w:val="0"/>
                <w:iCs w:val="0"/>
                <w:color w:val="000000"/>
                <w:kern w:val="2"/>
                <w:sz w:val="22"/>
                <w:szCs w:val="22"/>
                <w:highlight w:val="none"/>
                <w:u w:val="none"/>
                <w:lang w:val="en-US" w:eastAsia="zh-CN" w:bidi="ar-SA"/>
              </w:rPr>
            </w:pPr>
            <w:r>
              <w:rPr>
                <w:rFonts w:hint="default" w:ascii="Calibri" w:hAnsi="Calibri" w:eastAsia="宋体" w:cs="Calibri"/>
                <w:b/>
                <w:bCs/>
                <w:i w:val="0"/>
                <w:iCs w:val="0"/>
                <w:color w:val="000000"/>
                <w:kern w:val="0"/>
                <w:sz w:val="22"/>
                <w:szCs w:val="22"/>
                <w:highlight w:val="none"/>
                <w:u w:val="none"/>
                <w:lang w:val="en-US" w:eastAsia="zh-CN" w:bidi="ar"/>
              </w:rPr>
              <w:t>233.57</w:t>
            </w:r>
          </w:p>
        </w:tc>
        <w:tc>
          <w:tcPr>
            <w:tcW w:w="700" w:type="dxa"/>
            <w:vAlign w:val="top"/>
          </w:tcPr>
          <w:p>
            <w:pPr>
              <w:widowControl/>
              <w:jc w:val="right"/>
              <w:outlineLvl w:val="1"/>
              <w:rPr>
                <w:rFonts w:ascii="仿宋_GB2312" w:hAnsi="宋体" w:eastAsia="仿宋_GB2312"/>
                <w:b/>
                <w:bCs/>
                <w:color w:val="auto"/>
                <w:kern w:val="0"/>
                <w:sz w:val="32"/>
                <w:szCs w:val="32"/>
                <w:highlight w:val="none"/>
              </w:rPr>
            </w:pPr>
          </w:p>
        </w:tc>
        <w:tc>
          <w:tcPr>
            <w:tcW w:w="766" w:type="dxa"/>
            <w:vAlign w:val="top"/>
          </w:tcPr>
          <w:p>
            <w:pPr>
              <w:widowControl/>
              <w:jc w:val="right"/>
              <w:outlineLvl w:val="1"/>
              <w:rPr>
                <w:rFonts w:ascii="仿宋_GB2312" w:hAnsi="宋体" w:eastAsia="仿宋_GB2312"/>
                <w:b/>
                <w:bCs/>
                <w:color w:val="auto"/>
                <w:kern w:val="0"/>
                <w:sz w:val="32"/>
                <w:szCs w:val="32"/>
                <w:highlight w:val="none"/>
              </w:rPr>
            </w:pPr>
          </w:p>
        </w:tc>
        <w:tc>
          <w:tcPr>
            <w:tcW w:w="684" w:type="dxa"/>
            <w:vAlign w:val="top"/>
          </w:tcPr>
          <w:p>
            <w:pPr>
              <w:widowControl/>
              <w:jc w:val="right"/>
              <w:outlineLvl w:val="1"/>
              <w:rPr>
                <w:rFonts w:ascii="仿宋_GB2312" w:hAnsi="宋体" w:eastAsia="仿宋_GB2312"/>
                <w:b/>
                <w:bCs/>
                <w:color w:val="auto"/>
                <w:kern w:val="0"/>
                <w:sz w:val="32"/>
                <w:szCs w:val="32"/>
                <w:highlight w:val="none"/>
              </w:rPr>
            </w:pPr>
          </w:p>
        </w:tc>
        <w:tc>
          <w:tcPr>
            <w:tcW w:w="716" w:type="dxa"/>
            <w:vAlign w:val="top"/>
          </w:tcPr>
          <w:p>
            <w:pPr>
              <w:widowControl/>
              <w:jc w:val="right"/>
              <w:outlineLvl w:val="1"/>
              <w:rPr>
                <w:rFonts w:ascii="仿宋_GB2312" w:hAnsi="宋体" w:eastAsia="仿宋_GB2312"/>
                <w:b/>
                <w:bCs/>
                <w:color w:val="auto"/>
                <w:kern w:val="0"/>
                <w:sz w:val="32"/>
                <w:szCs w:val="32"/>
                <w:highlight w:val="none"/>
              </w:rPr>
            </w:pPr>
          </w:p>
        </w:tc>
        <w:tc>
          <w:tcPr>
            <w:tcW w:w="850" w:type="dxa"/>
            <w:vAlign w:val="top"/>
          </w:tcPr>
          <w:p>
            <w:pPr>
              <w:widowControl/>
              <w:jc w:val="right"/>
              <w:outlineLvl w:val="1"/>
              <w:rPr>
                <w:rFonts w:ascii="仿宋_GB2312" w:hAnsi="宋体" w:eastAsia="仿宋_GB2312"/>
                <w:b/>
                <w:bCs/>
                <w:color w:val="auto"/>
                <w:kern w:val="0"/>
                <w:sz w:val="32"/>
                <w:szCs w:val="32"/>
                <w:highlight w:val="none"/>
              </w:rPr>
            </w:pPr>
          </w:p>
        </w:tc>
        <w:tc>
          <w:tcPr>
            <w:tcW w:w="667" w:type="dxa"/>
            <w:vAlign w:val="top"/>
          </w:tcPr>
          <w:p>
            <w:pPr>
              <w:widowControl/>
              <w:jc w:val="right"/>
              <w:outlineLvl w:val="1"/>
              <w:rPr>
                <w:rFonts w:ascii="仿宋_GB2312" w:hAnsi="宋体" w:eastAsia="仿宋_GB2312"/>
                <w:b/>
                <w:bCs/>
                <w:color w:val="auto"/>
                <w:kern w:val="0"/>
                <w:sz w:val="32"/>
                <w:szCs w:val="32"/>
                <w:highlight w:val="none"/>
              </w:rPr>
            </w:pPr>
          </w:p>
        </w:tc>
        <w:tc>
          <w:tcPr>
            <w:tcW w:w="625" w:type="dxa"/>
            <w:vAlign w:val="top"/>
          </w:tcPr>
          <w:p>
            <w:pPr>
              <w:widowControl/>
              <w:jc w:val="right"/>
              <w:outlineLvl w:val="1"/>
              <w:rPr>
                <w:rFonts w:ascii="仿宋_GB2312" w:hAnsi="宋体" w:eastAsia="仿宋_GB2312"/>
                <w:b/>
                <w:bCs/>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6"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208</w:t>
            </w:r>
          </w:p>
        </w:tc>
        <w:tc>
          <w:tcPr>
            <w:tcW w:w="42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11</w:t>
            </w:r>
          </w:p>
        </w:tc>
        <w:tc>
          <w:tcPr>
            <w:tcW w:w="45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07</w:t>
            </w:r>
          </w:p>
        </w:tc>
        <w:tc>
          <w:tcPr>
            <w:tcW w:w="1195" w:type="dxa"/>
            <w:vAlign w:val="top"/>
          </w:tcPr>
          <w:p>
            <w:pPr>
              <w:keepNext w:val="0"/>
              <w:keepLines w:val="0"/>
              <w:widowControl/>
              <w:suppressLineNumbers w:val="0"/>
              <w:jc w:val="left"/>
              <w:textAlignment w:val="top"/>
              <w:rPr>
                <w:rFonts w:ascii="仿宋_GB2312" w:hAnsi="宋体" w:eastAsia="仿宋_GB2312"/>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残疾人生活和护理补贴</w:t>
            </w:r>
          </w:p>
        </w:tc>
        <w:tc>
          <w:tcPr>
            <w:tcW w:w="2089" w:type="dxa"/>
            <w:gridSpan w:val="2"/>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2025年残疾人两项补贴-困难残疾人生活补贴（非定额）</w:t>
            </w:r>
          </w:p>
        </w:tc>
        <w:tc>
          <w:tcPr>
            <w:tcW w:w="974"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79.63</w:t>
            </w:r>
          </w:p>
        </w:tc>
        <w:tc>
          <w:tcPr>
            <w:tcW w:w="470" w:type="dxa"/>
            <w:vAlign w:val="top"/>
          </w:tcPr>
          <w:p>
            <w:pPr>
              <w:widowControl/>
              <w:jc w:val="right"/>
              <w:outlineLvl w:val="1"/>
              <w:rPr>
                <w:rFonts w:ascii="仿宋_GB2312" w:hAnsi="宋体" w:eastAsia="仿宋_GB2312"/>
                <w:color w:val="auto"/>
                <w:kern w:val="0"/>
                <w:sz w:val="32"/>
                <w:szCs w:val="32"/>
                <w:highlight w:val="none"/>
              </w:rPr>
            </w:pPr>
          </w:p>
        </w:tc>
        <w:tc>
          <w:tcPr>
            <w:tcW w:w="884" w:type="dxa"/>
            <w:vAlign w:val="top"/>
          </w:tcPr>
          <w:p>
            <w:pPr>
              <w:widowControl/>
              <w:jc w:val="right"/>
              <w:outlineLvl w:val="1"/>
              <w:rPr>
                <w:rFonts w:ascii="仿宋_GB2312" w:hAnsi="宋体" w:eastAsia="仿宋_GB2312"/>
                <w:color w:val="auto"/>
                <w:kern w:val="0"/>
                <w:sz w:val="32"/>
                <w:szCs w:val="32"/>
                <w:highlight w:val="none"/>
              </w:rPr>
            </w:pPr>
          </w:p>
        </w:tc>
        <w:tc>
          <w:tcPr>
            <w:tcW w:w="1050"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79.63</w:t>
            </w:r>
          </w:p>
        </w:tc>
        <w:tc>
          <w:tcPr>
            <w:tcW w:w="700" w:type="dxa"/>
            <w:vAlign w:val="top"/>
          </w:tcPr>
          <w:p>
            <w:pPr>
              <w:widowControl/>
              <w:jc w:val="right"/>
              <w:outlineLvl w:val="1"/>
              <w:rPr>
                <w:rFonts w:ascii="仿宋_GB2312" w:hAnsi="宋体" w:eastAsia="仿宋_GB2312"/>
                <w:color w:val="auto"/>
                <w:kern w:val="0"/>
                <w:sz w:val="32"/>
                <w:szCs w:val="32"/>
                <w:highlight w:val="none"/>
              </w:rPr>
            </w:pPr>
          </w:p>
        </w:tc>
        <w:tc>
          <w:tcPr>
            <w:tcW w:w="766" w:type="dxa"/>
            <w:vAlign w:val="top"/>
          </w:tcPr>
          <w:p>
            <w:pPr>
              <w:widowControl/>
              <w:jc w:val="right"/>
              <w:outlineLvl w:val="1"/>
              <w:rPr>
                <w:rFonts w:ascii="仿宋_GB2312" w:hAnsi="宋体" w:eastAsia="仿宋_GB2312"/>
                <w:color w:val="auto"/>
                <w:kern w:val="0"/>
                <w:sz w:val="32"/>
                <w:szCs w:val="32"/>
                <w:highlight w:val="none"/>
              </w:rPr>
            </w:pPr>
          </w:p>
        </w:tc>
        <w:tc>
          <w:tcPr>
            <w:tcW w:w="684" w:type="dxa"/>
            <w:vAlign w:val="top"/>
          </w:tcPr>
          <w:p>
            <w:pPr>
              <w:widowControl/>
              <w:jc w:val="right"/>
              <w:outlineLvl w:val="1"/>
              <w:rPr>
                <w:rFonts w:ascii="仿宋_GB2312" w:hAnsi="宋体" w:eastAsia="仿宋_GB2312"/>
                <w:color w:val="auto"/>
                <w:kern w:val="0"/>
                <w:sz w:val="32"/>
                <w:szCs w:val="32"/>
                <w:highlight w:val="none"/>
              </w:rPr>
            </w:pPr>
          </w:p>
        </w:tc>
        <w:tc>
          <w:tcPr>
            <w:tcW w:w="716" w:type="dxa"/>
            <w:vAlign w:val="top"/>
          </w:tcPr>
          <w:p>
            <w:pPr>
              <w:widowControl/>
              <w:jc w:val="right"/>
              <w:outlineLvl w:val="1"/>
              <w:rPr>
                <w:rFonts w:ascii="仿宋_GB2312" w:hAnsi="宋体" w:eastAsia="仿宋_GB2312"/>
                <w:color w:val="auto"/>
                <w:kern w:val="0"/>
                <w:sz w:val="32"/>
                <w:szCs w:val="32"/>
                <w:highlight w:val="none"/>
              </w:rPr>
            </w:pPr>
          </w:p>
        </w:tc>
        <w:tc>
          <w:tcPr>
            <w:tcW w:w="850" w:type="dxa"/>
            <w:vAlign w:val="top"/>
          </w:tcPr>
          <w:p>
            <w:pPr>
              <w:widowControl/>
              <w:jc w:val="right"/>
              <w:outlineLvl w:val="1"/>
              <w:rPr>
                <w:rFonts w:ascii="仿宋_GB2312" w:hAnsi="宋体" w:eastAsia="仿宋_GB2312"/>
                <w:color w:val="auto"/>
                <w:kern w:val="0"/>
                <w:sz w:val="32"/>
                <w:szCs w:val="32"/>
                <w:highlight w:val="none"/>
              </w:rPr>
            </w:pPr>
          </w:p>
        </w:tc>
        <w:tc>
          <w:tcPr>
            <w:tcW w:w="667" w:type="dxa"/>
            <w:vAlign w:val="top"/>
          </w:tcPr>
          <w:p>
            <w:pPr>
              <w:widowControl/>
              <w:jc w:val="right"/>
              <w:outlineLvl w:val="1"/>
              <w:rPr>
                <w:rFonts w:ascii="仿宋_GB2312" w:hAnsi="宋体" w:eastAsia="仿宋_GB2312"/>
                <w:color w:val="auto"/>
                <w:kern w:val="0"/>
                <w:sz w:val="32"/>
                <w:szCs w:val="32"/>
                <w:highlight w:val="none"/>
              </w:rPr>
            </w:pPr>
          </w:p>
        </w:tc>
        <w:tc>
          <w:tcPr>
            <w:tcW w:w="625" w:type="dxa"/>
            <w:vAlign w:val="top"/>
          </w:tcPr>
          <w:p>
            <w:pPr>
              <w:widowControl/>
              <w:jc w:val="righ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6"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208</w:t>
            </w:r>
          </w:p>
        </w:tc>
        <w:tc>
          <w:tcPr>
            <w:tcW w:w="42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11</w:t>
            </w:r>
          </w:p>
        </w:tc>
        <w:tc>
          <w:tcPr>
            <w:tcW w:w="45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07</w:t>
            </w:r>
          </w:p>
        </w:tc>
        <w:tc>
          <w:tcPr>
            <w:tcW w:w="1195" w:type="dxa"/>
            <w:vAlign w:val="top"/>
          </w:tcPr>
          <w:p>
            <w:pPr>
              <w:keepNext w:val="0"/>
              <w:keepLines w:val="0"/>
              <w:widowControl/>
              <w:suppressLineNumbers w:val="0"/>
              <w:jc w:val="left"/>
              <w:textAlignment w:val="top"/>
              <w:rPr>
                <w:rFonts w:ascii="仿宋_GB2312" w:hAnsi="宋体" w:eastAsia="仿宋_GB2312"/>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残疾人生活和护理补贴</w:t>
            </w:r>
          </w:p>
        </w:tc>
        <w:tc>
          <w:tcPr>
            <w:tcW w:w="2089" w:type="dxa"/>
            <w:gridSpan w:val="2"/>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2025年残疾人两项补贴-重度残疾人生活补贴（非定额）</w:t>
            </w:r>
          </w:p>
        </w:tc>
        <w:tc>
          <w:tcPr>
            <w:tcW w:w="974"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153.94</w:t>
            </w:r>
          </w:p>
        </w:tc>
        <w:tc>
          <w:tcPr>
            <w:tcW w:w="470" w:type="dxa"/>
            <w:vAlign w:val="top"/>
          </w:tcPr>
          <w:p>
            <w:pPr>
              <w:widowControl/>
              <w:jc w:val="right"/>
              <w:outlineLvl w:val="1"/>
              <w:rPr>
                <w:rFonts w:ascii="仿宋_GB2312" w:hAnsi="宋体" w:eastAsia="仿宋_GB2312"/>
                <w:color w:val="auto"/>
                <w:kern w:val="0"/>
                <w:sz w:val="32"/>
                <w:szCs w:val="32"/>
                <w:highlight w:val="none"/>
              </w:rPr>
            </w:pPr>
          </w:p>
        </w:tc>
        <w:tc>
          <w:tcPr>
            <w:tcW w:w="884" w:type="dxa"/>
            <w:vAlign w:val="top"/>
          </w:tcPr>
          <w:p>
            <w:pPr>
              <w:widowControl/>
              <w:jc w:val="right"/>
              <w:outlineLvl w:val="1"/>
              <w:rPr>
                <w:rFonts w:ascii="仿宋_GB2312" w:hAnsi="宋体" w:eastAsia="仿宋_GB2312"/>
                <w:color w:val="auto"/>
                <w:kern w:val="0"/>
                <w:sz w:val="32"/>
                <w:szCs w:val="32"/>
                <w:highlight w:val="none"/>
              </w:rPr>
            </w:pPr>
          </w:p>
        </w:tc>
        <w:tc>
          <w:tcPr>
            <w:tcW w:w="1050"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153.94</w:t>
            </w:r>
          </w:p>
        </w:tc>
        <w:tc>
          <w:tcPr>
            <w:tcW w:w="700" w:type="dxa"/>
            <w:vAlign w:val="top"/>
          </w:tcPr>
          <w:p>
            <w:pPr>
              <w:widowControl/>
              <w:jc w:val="right"/>
              <w:outlineLvl w:val="1"/>
              <w:rPr>
                <w:rFonts w:ascii="仿宋_GB2312" w:hAnsi="宋体" w:eastAsia="仿宋_GB2312"/>
                <w:color w:val="auto"/>
                <w:kern w:val="0"/>
                <w:sz w:val="32"/>
                <w:szCs w:val="32"/>
                <w:highlight w:val="none"/>
              </w:rPr>
            </w:pPr>
          </w:p>
        </w:tc>
        <w:tc>
          <w:tcPr>
            <w:tcW w:w="766" w:type="dxa"/>
            <w:vAlign w:val="top"/>
          </w:tcPr>
          <w:p>
            <w:pPr>
              <w:widowControl/>
              <w:jc w:val="right"/>
              <w:outlineLvl w:val="1"/>
              <w:rPr>
                <w:rFonts w:ascii="仿宋_GB2312" w:hAnsi="宋体" w:eastAsia="仿宋_GB2312"/>
                <w:color w:val="auto"/>
                <w:kern w:val="0"/>
                <w:sz w:val="32"/>
                <w:szCs w:val="32"/>
                <w:highlight w:val="none"/>
              </w:rPr>
            </w:pPr>
          </w:p>
        </w:tc>
        <w:tc>
          <w:tcPr>
            <w:tcW w:w="684" w:type="dxa"/>
            <w:vAlign w:val="top"/>
          </w:tcPr>
          <w:p>
            <w:pPr>
              <w:widowControl/>
              <w:jc w:val="right"/>
              <w:outlineLvl w:val="1"/>
              <w:rPr>
                <w:rFonts w:ascii="仿宋_GB2312" w:hAnsi="宋体" w:eastAsia="仿宋_GB2312"/>
                <w:color w:val="auto"/>
                <w:kern w:val="0"/>
                <w:sz w:val="32"/>
                <w:szCs w:val="32"/>
                <w:highlight w:val="none"/>
              </w:rPr>
            </w:pPr>
          </w:p>
        </w:tc>
        <w:tc>
          <w:tcPr>
            <w:tcW w:w="716" w:type="dxa"/>
            <w:vAlign w:val="top"/>
          </w:tcPr>
          <w:p>
            <w:pPr>
              <w:widowControl/>
              <w:jc w:val="right"/>
              <w:outlineLvl w:val="1"/>
              <w:rPr>
                <w:rFonts w:ascii="仿宋_GB2312" w:hAnsi="宋体" w:eastAsia="仿宋_GB2312"/>
                <w:color w:val="auto"/>
                <w:kern w:val="0"/>
                <w:sz w:val="32"/>
                <w:szCs w:val="32"/>
                <w:highlight w:val="none"/>
              </w:rPr>
            </w:pPr>
          </w:p>
        </w:tc>
        <w:tc>
          <w:tcPr>
            <w:tcW w:w="850" w:type="dxa"/>
            <w:vAlign w:val="top"/>
          </w:tcPr>
          <w:p>
            <w:pPr>
              <w:widowControl/>
              <w:jc w:val="right"/>
              <w:outlineLvl w:val="1"/>
              <w:rPr>
                <w:rFonts w:ascii="仿宋_GB2312" w:hAnsi="宋体" w:eastAsia="仿宋_GB2312"/>
                <w:color w:val="auto"/>
                <w:kern w:val="0"/>
                <w:sz w:val="32"/>
                <w:szCs w:val="32"/>
                <w:highlight w:val="none"/>
              </w:rPr>
            </w:pPr>
          </w:p>
        </w:tc>
        <w:tc>
          <w:tcPr>
            <w:tcW w:w="667" w:type="dxa"/>
            <w:vAlign w:val="top"/>
          </w:tcPr>
          <w:p>
            <w:pPr>
              <w:widowControl/>
              <w:jc w:val="right"/>
              <w:outlineLvl w:val="1"/>
              <w:rPr>
                <w:rFonts w:ascii="仿宋_GB2312" w:hAnsi="宋体" w:eastAsia="仿宋_GB2312"/>
                <w:color w:val="auto"/>
                <w:kern w:val="0"/>
                <w:sz w:val="32"/>
                <w:szCs w:val="32"/>
                <w:highlight w:val="none"/>
              </w:rPr>
            </w:pPr>
          </w:p>
        </w:tc>
        <w:tc>
          <w:tcPr>
            <w:tcW w:w="625" w:type="dxa"/>
            <w:vAlign w:val="top"/>
          </w:tcPr>
          <w:p>
            <w:pPr>
              <w:widowControl/>
              <w:jc w:val="righ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6" w:type="dxa"/>
            <w:gridSpan w:val="2"/>
            <w:vAlign w:val="top"/>
          </w:tcPr>
          <w:p>
            <w:pPr>
              <w:widowControl/>
              <w:jc w:val="left"/>
              <w:outlineLvl w:val="1"/>
              <w:rPr>
                <w:rFonts w:hint="default" w:ascii="仿宋_GB2312" w:hAnsi="宋体" w:eastAsia="仿宋_GB2312"/>
                <w:b/>
                <w:bCs/>
                <w:color w:val="auto"/>
                <w:kern w:val="0"/>
                <w:sz w:val="20"/>
                <w:szCs w:val="20"/>
                <w:highlight w:val="none"/>
                <w:lang w:val="en-US" w:eastAsia="zh-CN"/>
              </w:rPr>
            </w:pPr>
            <w:r>
              <w:rPr>
                <w:rFonts w:hint="eastAsia" w:ascii="仿宋_GB2312" w:hAnsi="宋体" w:eastAsia="仿宋_GB2312"/>
                <w:b/>
                <w:bCs/>
                <w:color w:val="auto"/>
                <w:kern w:val="0"/>
                <w:sz w:val="20"/>
                <w:szCs w:val="20"/>
                <w:highlight w:val="none"/>
                <w:lang w:val="en-US" w:eastAsia="zh-CN"/>
              </w:rPr>
              <w:t>208</w:t>
            </w:r>
          </w:p>
        </w:tc>
        <w:tc>
          <w:tcPr>
            <w:tcW w:w="420" w:type="dxa"/>
            <w:vAlign w:val="top"/>
          </w:tcPr>
          <w:p>
            <w:pPr>
              <w:widowControl/>
              <w:jc w:val="left"/>
              <w:outlineLvl w:val="1"/>
              <w:rPr>
                <w:rFonts w:hint="default" w:ascii="仿宋_GB2312" w:hAnsi="宋体" w:eastAsia="仿宋_GB2312"/>
                <w:b/>
                <w:bCs/>
                <w:color w:val="auto"/>
                <w:kern w:val="0"/>
                <w:sz w:val="20"/>
                <w:szCs w:val="20"/>
                <w:highlight w:val="none"/>
                <w:lang w:val="en-US" w:eastAsia="zh-CN"/>
              </w:rPr>
            </w:pPr>
            <w:r>
              <w:rPr>
                <w:rFonts w:hint="eastAsia" w:ascii="仿宋_GB2312" w:hAnsi="宋体" w:eastAsia="仿宋_GB2312"/>
                <w:b/>
                <w:bCs/>
                <w:color w:val="auto"/>
                <w:kern w:val="0"/>
                <w:sz w:val="20"/>
                <w:szCs w:val="20"/>
                <w:highlight w:val="none"/>
                <w:lang w:val="en-US" w:eastAsia="zh-CN"/>
              </w:rPr>
              <w:t>19</w:t>
            </w:r>
          </w:p>
        </w:tc>
        <w:tc>
          <w:tcPr>
            <w:tcW w:w="450" w:type="dxa"/>
            <w:vAlign w:val="top"/>
          </w:tcPr>
          <w:p>
            <w:pPr>
              <w:widowControl/>
              <w:jc w:val="left"/>
              <w:outlineLvl w:val="1"/>
              <w:rPr>
                <w:rFonts w:ascii="仿宋_GB2312" w:hAnsi="宋体" w:eastAsia="仿宋_GB2312"/>
                <w:b/>
                <w:bCs/>
                <w:color w:val="auto"/>
                <w:kern w:val="0"/>
                <w:sz w:val="20"/>
                <w:szCs w:val="20"/>
                <w:highlight w:val="none"/>
              </w:rPr>
            </w:pPr>
          </w:p>
        </w:tc>
        <w:tc>
          <w:tcPr>
            <w:tcW w:w="1195" w:type="dxa"/>
            <w:vAlign w:val="top"/>
          </w:tcPr>
          <w:p>
            <w:pPr>
              <w:keepNext w:val="0"/>
              <w:keepLines w:val="0"/>
              <w:widowControl/>
              <w:suppressLineNumbers w:val="0"/>
              <w:jc w:val="lef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最低生活保障</w:t>
            </w:r>
          </w:p>
        </w:tc>
        <w:tc>
          <w:tcPr>
            <w:tcW w:w="2089" w:type="dxa"/>
            <w:gridSpan w:val="2"/>
            <w:vAlign w:val="top"/>
          </w:tcPr>
          <w:p>
            <w:pPr>
              <w:keepNext w:val="0"/>
              <w:keepLines w:val="0"/>
              <w:widowControl/>
              <w:suppressLineNumbers w:val="0"/>
              <w:jc w:val="left"/>
              <w:textAlignment w:val="top"/>
              <w:rPr>
                <w:rFonts w:ascii="Calibri" w:hAnsi="Calibri" w:eastAsia="宋体" w:cs="Calibri"/>
                <w:b/>
                <w:bCs/>
                <w:i w:val="0"/>
                <w:iCs w:val="0"/>
                <w:color w:val="000000"/>
                <w:kern w:val="2"/>
                <w:sz w:val="22"/>
                <w:szCs w:val="22"/>
                <w:highlight w:val="none"/>
                <w:u w:val="none"/>
                <w:lang w:val="en-US" w:eastAsia="zh-CN" w:bidi="ar-SA"/>
              </w:rPr>
            </w:pPr>
          </w:p>
        </w:tc>
        <w:tc>
          <w:tcPr>
            <w:tcW w:w="974" w:type="dxa"/>
            <w:vAlign w:val="top"/>
          </w:tcPr>
          <w:p>
            <w:pPr>
              <w:widowControl/>
              <w:jc w:val="right"/>
              <w:outlineLvl w:val="1"/>
              <w:rPr>
                <w:rFonts w:ascii="仿宋_GB2312" w:hAnsi="宋体" w:eastAsia="仿宋_GB2312"/>
                <w:b/>
                <w:bCs/>
                <w:color w:val="auto"/>
                <w:kern w:val="0"/>
                <w:sz w:val="32"/>
                <w:szCs w:val="32"/>
                <w:highlight w:val="none"/>
              </w:rPr>
            </w:pPr>
            <w:r>
              <w:rPr>
                <w:rFonts w:hint="default" w:ascii="Calibri" w:hAnsi="Calibri" w:eastAsia="宋体" w:cs="Calibri"/>
                <w:b/>
                <w:bCs/>
                <w:i w:val="0"/>
                <w:iCs w:val="0"/>
                <w:color w:val="000000"/>
                <w:kern w:val="0"/>
                <w:sz w:val="22"/>
                <w:szCs w:val="22"/>
                <w:highlight w:val="none"/>
                <w:u w:val="none"/>
                <w:lang w:val="en-US" w:eastAsia="zh-CN" w:bidi="ar"/>
              </w:rPr>
              <w:t>1536.80</w:t>
            </w:r>
          </w:p>
        </w:tc>
        <w:tc>
          <w:tcPr>
            <w:tcW w:w="470" w:type="dxa"/>
            <w:vAlign w:val="top"/>
          </w:tcPr>
          <w:p>
            <w:pPr>
              <w:widowControl/>
              <w:jc w:val="right"/>
              <w:outlineLvl w:val="1"/>
              <w:rPr>
                <w:rFonts w:ascii="仿宋_GB2312" w:hAnsi="宋体" w:eastAsia="仿宋_GB2312"/>
                <w:b/>
                <w:bCs/>
                <w:color w:val="auto"/>
                <w:kern w:val="0"/>
                <w:sz w:val="32"/>
                <w:szCs w:val="32"/>
                <w:highlight w:val="none"/>
              </w:rPr>
            </w:pPr>
          </w:p>
        </w:tc>
        <w:tc>
          <w:tcPr>
            <w:tcW w:w="884" w:type="dxa"/>
            <w:vAlign w:val="top"/>
          </w:tcPr>
          <w:p>
            <w:pPr>
              <w:widowControl/>
              <w:jc w:val="right"/>
              <w:outlineLvl w:val="1"/>
              <w:rPr>
                <w:rFonts w:ascii="仿宋_GB2312" w:hAnsi="宋体" w:eastAsia="仿宋_GB2312"/>
                <w:b/>
                <w:bCs/>
                <w:color w:val="auto"/>
                <w:kern w:val="0"/>
                <w:sz w:val="32"/>
                <w:szCs w:val="32"/>
                <w:highlight w:val="none"/>
              </w:rPr>
            </w:pPr>
          </w:p>
        </w:tc>
        <w:tc>
          <w:tcPr>
            <w:tcW w:w="1050" w:type="dxa"/>
            <w:vAlign w:val="top"/>
          </w:tcPr>
          <w:p>
            <w:pPr>
              <w:keepNext w:val="0"/>
              <w:keepLines w:val="0"/>
              <w:widowControl/>
              <w:suppressLineNumbers w:val="0"/>
              <w:jc w:val="right"/>
              <w:textAlignment w:val="top"/>
              <w:rPr>
                <w:rFonts w:ascii="Calibri" w:hAnsi="Calibri" w:eastAsia="宋体" w:cs="Calibri"/>
                <w:b/>
                <w:bCs/>
                <w:i w:val="0"/>
                <w:iCs w:val="0"/>
                <w:color w:val="000000"/>
                <w:kern w:val="2"/>
                <w:sz w:val="22"/>
                <w:szCs w:val="22"/>
                <w:highlight w:val="none"/>
                <w:u w:val="none"/>
                <w:lang w:val="en-US" w:eastAsia="zh-CN" w:bidi="ar-SA"/>
              </w:rPr>
            </w:pPr>
            <w:r>
              <w:rPr>
                <w:rFonts w:hint="default" w:ascii="Calibri" w:hAnsi="Calibri" w:eastAsia="宋体" w:cs="Calibri"/>
                <w:b/>
                <w:bCs/>
                <w:i w:val="0"/>
                <w:iCs w:val="0"/>
                <w:color w:val="000000"/>
                <w:kern w:val="0"/>
                <w:sz w:val="22"/>
                <w:szCs w:val="22"/>
                <w:highlight w:val="none"/>
                <w:u w:val="none"/>
                <w:lang w:val="en-US" w:eastAsia="zh-CN" w:bidi="ar"/>
              </w:rPr>
              <w:t>1536.80</w:t>
            </w:r>
          </w:p>
        </w:tc>
        <w:tc>
          <w:tcPr>
            <w:tcW w:w="700" w:type="dxa"/>
            <w:vAlign w:val="top"/>
          </w:tcPr>
          <w:p>
            <w:pPr>
              <w:widowControl/>
              <w:jc w:val="right"/>
              <w:outlineLvl w:val="1"/>
              <w:rPr>
                <w:rFonts w:ascii="仿宋_GB2312" w:hAnsi="宋体" w:eastAsia="仿宋_GB2312"/>
                <w:b/>
                <w:bCs/>
                <w:color w:val="auto"/>
                <w:kern w:val="0"/>
                <w:sz w:val="32"/>
                <w:szCs w:val="32"/>
                <w:highlight w:val="none"/>
              </w:rPr>
            </w:pPr>
          </w:p>
        </w:tc>
        <w:tc>
          <w:tcPr>
            <w:tcW w:w="766" w:type="dxa"/>
            <w:vAlign w:val="top"/>
          </w:tcPr>
          <w:p>
            <w:pPr>
              <w:widowControl/>
              <w:jc w:val="right"/>
              <w:outlineLvl w:val="1"/>
              <w:rPr>
                <w:rFonts w:ascii="仿宋_GB2312" w:hAnsi="宋体" w:eastAsia="仿宋_GB2312"/>
                <w:b/>
                <w:bCs/>
                <w:color w:val="auto"/>
                <w:kern w:val="0"/>
                <w:sz w:val="32"/>
                <w:szCs w:val="32"/>
                <w:highlight w:val="none"/>
              </w:rPr>
            </w:pPr>
          </w:p>
        </w:tc>
        <w:tc>
          <w:tcPr>
            <w:tcW w:w="684" w:type="dxa"/>
            <w:vAlign w:val="top"/>
          </w:tcPr>
          <w:p>
            <w:pPr>
              <w:widowControl/>
              <w:jc w:val="right"/>
              <w:outlineLvl w:val="1"/>
              <w:rPr>
                <w:rFonts w:ascii="仿宋_GB2312" w:hAnsi="宋体" w:eastAsia="仿宋_GB2312"/>
                <w:b/>
                <w:bCs/>
                <w:color w:val="auto"/>
                <w:kern w:val="0"/>
                <w:sz w:val="32"/>
                <w:szCs w:val="32"/>
                <w:highlight w:val="none"/>
              </w:rPr>
            </w:pPr>
          </w:p>
        </w:tc>
        <w:tc>
          <w:tcPr>
            <w:tcW w:w="716" w:type="dxa"/>
            <w:vAlign w:val="top"/>
          </w:tcPr>
          <w:p>
            <w:pPr>
              <w:widowControl/>
              <w:jc w:val="right"/>
              <w:outlineLvl w:val="1"/>
              <w:rPr>
                <w:rFonts w:ascii="仿宋_GB2312" w:hAnsi="宋体" w:eastAsia="仿宋_GB2312"/>
                <w:b/>
                <w:bCs/>
                <w:color w:val="auto"/>
                <w:kern w:val="0"/>
                <w:sz w:val="32"/>
                <w:szCs w:val="32"/>
                <w:highlight w:val="none"/>
              </w:rPr>
            </w:pPr>
          </w:p>
        </w:tc>
        <w:tc>
          <w:tcPr>
            <w:tcW w:w="850" w:type="dxa"/>
            <w:vAlign w:val="top"/>
          </w:tcPr>
          <w:p>
            <w:pPr>
              <w:widowControl/>
              <w:jc w:val="right"/>
              <w:outlineLvl w:val="1"/>
              <w:rPr>
                <w:rFonts w:ascii="仿宋_GB2312" w:hAnsi="宋体" w:eastAsia="仿宋_GB2312"/>
                <w:b/>
                <w:bCs/>
                <w:color w:val="auto"/>
                <w:kern w:val="0"/>
                <w:sz w:val="32"/>
                <w:szCs w:val="32"/>
                <w:highlight w:val="none"/>
              </w:rPr>
            </w:pPr>
          </w:p>
        </w:tc>
        <w:tc>
          <w:tcPr>
            <w:tcW w:w="667" w:type="dxa"/>
            <w:vAlign w:val="top"/>
          </w:tcPr>
          <w:p>
            <w:pPr>
              <w:widowControl/>
              <w:jc w:val="right"/>
              <w:outlineLvl w:val="1"/>
              <w:rPr>
                <w:rFonts w:ascii="仿宋_GB2312" w:hAnsi="宋体" w:eastAsia="仿宋_GB2312"/>
                <w:b/>
                <w:bCs/>
                <w:color w:val="auto"/>
                <w:kern w:val="0"/>
                <w:sz w:val="32"/>
                <w:szCs w:val="32"/>
                <w:highlight w:val="none"/>
              </w:rPr>
            </w:pPr>
          </w:p>
        </w:tc>
        <w:tc>
          <w:tcPr>
            <w:tcW w:w="625" w:type="dxa"/>
            <w:vAlign w:val="top"/>
          </w:tcPr>
          <w:p>
            <w:pPr>
              <w:widowControl/>
              <w:jc w:val="right"/>
              <w:outlineLvl w:val="1"/>
              <w:rPr>
                <w:rFonts w:ascii="仿宋_GB2312" w:hAnsi="宋体" w:eastAsia="仿宋_GB2312"/>
                <w:b/>
                <w:bCs/>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6" w:type="dxa"/>
            <w:gridSpan w:val="2"/>
            <w:vAlign w:val="top"/>
          </w:tcPr>
          <w:p>
            <w:pPr>
              <w:widowControl/>
              <w:jc w:val="left"/>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208</w:t>
            </w:r>
          </w:p>
        </w:tc>
        <w:tc>
          <w:tcPr>
            <w:tcW w:w="420" w:type="dxa"/>
            <w:vAlign w:val="top"/>
          </w:tcPr>
          <w:p>
            <w:pPr>
              <w:widowControl/>
              <w:jc w:val="left"/>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19</w:t>
            </w:r>
          </w:p>
        </w:tc>
        <w:tc>
          <w:tcPr>
            <w:tcW w:w="450" w:type="dxa"/>
            <w:vAlign w:val="top"/>
          </w:tcPr>
          <w:p>
            <w:pPr>
              <w:widowControl/>
              <w:jc w:val="left"/>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01</w:t>
            </w:r>
          </w:p>
        </w:tc>
        <w:tc>
          <w:tcPr>
            <w:tcW w:w="1195" w:type="dxa"/>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城市最低生活保障金支出</w:t>
            </w:r>
          </w:p>
        </w:tc>
        <w:tc>
          <w:tcPr>
            <w:tcW w:w="2089" w:type="dxa"/>
            <w:gridSpan w:val="2"/>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2025年城市居民最低生活保障县级配套（非定额）</w:t>
            </w:r>
          </w:p>
        </w:tc>
        <w:tc>
          <w:tcPr>
            <w:tcW w:w="974"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159.60</w:t>
            </w:r>
          </w:p>
        </w:tc>
        <w:tc>
          <w:tcPr>
            <w:tcW w:w="470" w:type="dxa"/>
            <w:vAlign w:val="top"/>
          </w:tcPr>
          <w:p>
            <w:pPr>
              <w:widowControl/>
              <w:jc w:val="right"/>
              <w:outlineLvl w:val="1"/>
              <w:rPr>
                <w:rFonts w:ascii="仿宋_GB2312" w:hAnsi="宋体" w:eastAsia="仿宋_GB2312"/>
                <w:color w:val="auto"/>
                <w:kern w:val="0"/>
                <w:sz w:val="32"/>
                <w:szCs w:val="32"/>
                <w:highlight w:val="none"/>
              </w:rPr>
            </w:pPr>
          </w:p>
        </w:tc>
        <w:tc>
          <w:tcPr>
            <w:tcW w:w="884" w:type="dxa"/>
            <w:vAlign w:val="top"/>
          </w:tcPr>
          <w:p>
            <w:pPr>
              <w:widowControl/>
              <w:jc w:val="right"/>
              <w:outlineLvl w:val="1"/>
              <w:rPr>
                <w:rFonts w:ascii="仿宋_GB2312" w:hAnsi="宋体" w:eastAsia="仿宋_GB2312"/>
                <w:color w:val="auto"/>
                <w:kern w:val="0"/>
                <w:sz w:val="32"/>
                <w:szCs w:val="32"/>
                <w:highlight w:val="none"/>
              </w:rPr>
            </w:pPr>
          </w:p>
        </w:tc>
        <w:tc>
          <w:tcPr>
            <w:tcW w:w="1050"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159.60</w:t>
            </w:r>
          </w:p>
        </w:tc>
        <w:tc>
          <w:tcPr>
            <w:tcW w:w="700" w:type="dxa"/>
            <w:vAlign w:val="top"/>
          </w:tcPr>
          <w:p>
            <w:pPr>
              <w:widowControl/>
              <w:jc w:val="right"/>
              <w:outlineLvl w:val="1"/>
              <w:rPr>
                <w:rFonts w:ascii="仿宋_GB2312" w:hAnsi="宋体" w:eastAsia="仿宋_GB2312"/>
                <w:color w:val="auto"/>
                <w:kern w:val="0"/>
                <w:sz w:val="32"/>
                <w:szCs w:val="32"/>
                <w:highlight w:val="none"/>
              </w:rPr>
            </w:pPr>
          </w:p>
        </w:tc>
        <w:tc>
          <w:tcPr>
            <w:tcW w:w="766" w:type="dxa"/>
            <w:vAlign w:val="top"/>
          </w:tcPr>
          <w:p>
            <w:pPr>
              <w:widowControl/>
              <w:jc w:val="right"/>
              <w:outlineLvl w:val="1"/>
              <w:rPr>
                <w:rFonts w:ascii="仿宋_GB2312" w:hAnsi="宋体" w:eastAsia="仿宋_GB2312"/>
                <w:color w:val="auto"/>
                <w:kern w:val="0"/>
                <w:sz w:val="32"/>
                <w:szCs w:val="32"/>
                <w:highlight w:val="none"/>
              </w:rPr>
            </w:pPr>
          </w:p>
        </w:tc>
        <w:tc>
          <w:tcPr>
            <w:tcW w:w="684" w:type="dxa"/>
            <w:vAlign w:val="top"/>
          </w:tcPr>
          <w:p>
            <w:pPr>
              <w:widowControl/>
              <w:jc w:val="right"/>
              <w:outlineLvl w:val="1"/>
              <w:rPr>
                <w:rFonts w:ascii="仿宋_GB2312" w:hAnsi="宋体" w:eastAsia="仿宋_GB2312"/>
                <w:color w:val="auto"/>
                <w:kern w:val="0"/>
                <w:sz w:val="32"/>
                <w:szCs w:val="32"/>
                <w:highlight w:val="none"/>
              </w:rPr>
            </w:pPr>
          </w:p>
        </w:tc>
        <w:tc>
          <w:tcPr>
            <w:tcW w:w="716" w:type="dxa"/>
            <w:vAlign w:val="top"/>
          </w:tcPr>
          <w:p>
            <w:pPr>
              <w:widowControl/>
              <w:jc w:val="right"/>
              <w:outlineLvl w:val="1"/>
              <w:rPr>
                <w:rFonts w:ascii="仿宋_GB2312" w:hAnsi="宋体" w:eastAsia="仿宋_GB2312"/>
                <w:color w:val="auto"/>
                <w:kern w:val="0"/>
                <w:sz w:val="32"/>
                <w:szCs w:val="32"/>
                <w:highlight w:val="none"/>
              </w:rPr>
            </w:pPr>
          </w:p>
        </w:tc>
        <w:tc>
          <w:tcPr>
            <w:tcW w:w="850" w:type="dxa"/>
            <w:vAlign w:val="top"/>
          </w:tcPr>
          <w:p>
            <w:pPr>
              <w:widowControl/>
              <w:jc w:val="right"/>
              <w:outlineLvl w:val="1"/>
              <w:rPr>
                <w:rFonts w:ascii="仿宋_GB2312" w:hAnsi="宋体" w:eastAsia="仿宋_GB2312"/>
                <w:color w:val="auto"/>
                <w:kern w:val="0"/>
                <w:sz w:val="32"/>
                <w:szCs w:val="32"/>
                <w:highlight w:val="none"/>
              </w:rPr>
            </w:pPr>
          </w:p>
        </w:tc>
        <w:tc>
          <w:tcPr>
            <w:tcW w:w="667" w:type="dxa"/>
            <w:vAlign w:val="top"/>
          </w:tcPr>
          <w:p>
            <w:pPr>
              <w:widowControl/>
              <w:jc w:val="right"/>
              <w:outlineLvl w:val="1"/>
              <w:rPr>
                <w:rFonts w:ascii="仿宋_GB2312" w:hAnsi="宋体" w:eastAsia="仿宋_GB2312"/>
                <w:color w:val="auto"/>
                <w:kern w:val="0"/>
                <w:sz w:val="32"/>
                <w:szCs w:val="32"/>
                <w:highlight w:val="none"/>
              </w:rPr>
            </w:pPr>
          </w:p>
        </w:tc>
        <w:tc>
          <w:tcPr>
            <w:tcW w:w="625" w:type="dxa"/>
            <w:vAlign w:val="top"/>
          </w:tcPr>
          <w:p>
            <w:pPr>
              <w:widowControl/>
              <w:jc w:val="righ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6"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208</w:t>
            </w:r>
          </w:p>
        </w:tc>
        <w:tc>
          <w:tcPr>
            <w:tcW w:w="42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19</w:t>
            </w:r>
          </w:p>
        </w:tc>
        <w:tc>
          <w:tcPr>
            <w:tcW w:w="45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01</w:t>
            </w:r>
          </w:p>
        </w:tc>
        <w:tc>
          <w:tcPr>
            <w:tcW w:w="1195" w:type="dxa"/>
            <w:vAlign w:val="top"/>
          </w:tcPr>
          <w:p>
            <w:pPr>
              <w:keepNext w:val="0"/>
              <w:keepLines w:val="0"/>
              <w:widowControl/>
              <w:suppressLineNumbers w:val="0"/>
              <w:jc w:val="left"/>
              <w:textAlignment w:val="top"/>
              <w:rPr>
                <w:rFonts w:ascii="仿宋_GB2312" w:hAnsi="宋体" w:eastAsia="仿宋_GB2312"/>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城市最低生活保障金支出</w:t>
            </w:r>
          </w:p>
        </w:tc>
        <w:tc>
          <w:tcPr>
            <w:tcW w:w="2089" w:type="dxa"/>
            <w:gridSpan w:val="2"/>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2025年中央财政困难群众救助补助资金-城市低保金</w:t>
            </w:r>
          </w:p>
        </w:tc>
        <w:tc>
          <w:tcPr>
            <w:tcW w:w="974"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214.00</w:t>
            </w:r>
          </w:p>
        </w:tc>
        <w:tc>
          <w:tcPr>
            <w:tcW w:w="470" w:type="dxa"/>
            <w:vAlign w:val="top"/>
          </w:tcPr>
          <w:p>
            <w:pPr>
              <w:widowControl/>
              <w:jc w:val="right"/>
              <w:outlineLvl w:val="1"/>
              <w:rPr>
                <w:rFonts w:ascii="仿宋_GB2312" w:hAnsi="宋体" w:eastAsia="仿宋_GB2312"/>
                <w:color w:val="auto"/>
                <w:kern w:val="0"/>
                <w:sz w:val="32"/>
                <w:szCs w:val="32"/>
                <w:highlight w:val="none"/>
              </w:rPr>
            </w:pPr>
          </w:p>
        </w:tc>
        <w:tc>
          <w:tcPr>
            <w:tcW w:w="884" w:type="dxa"/>
            <w:vAlign w:val="top"/>
          </w:tcPr>
          <w:p>
            <w:pPr>
              <w:widowControl/>
              <w:jc w:val="right"/>
              <w:outlineLvl w:val="1"/>
              <w:rPr>
                <w:rFonts w:ascii="仿宋_GB2312" w:hAnsi="宋体" w:eastAsia="仿宋_GB2312"/>
                <w:color w:val="auto"/>
                <w:kern w:val="0"/>
                <w:sz w:val="32"/>
                <w:szCs w:val="32"/>
                <w:highlight w:val="none"/>
              </w:rPr>
            </w:pPr>
          </w:p>
        </w:tc>
        <w:tc>
          <w:tcPr>
            <w:tcW w:w="1050"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214.00</w:t>
            </w:r>
          </w:p>
        </w:tc>
        <w:tc>
          <w:tcPr>
            <w:tcW w:w="700" w:type="dxa"/>
            <w:vAlign w:val="top"/>
          </w:tcPr>
          <w:p>
            <w:pPr>
              <w:widowControl/>
              <w:jc w:val="right"/>
              <w:outlineLvl w:val="1"/>
              <w:rPr>
                <w:rFonts w:ascii="仿宋_GB2312" w:hAnsi="宋体" w:eastAsia="仿宋_GB2312"/>
                <w:color w:val="auto"/>
                <w:kern w:val="0"/>
                <w:sz w:val="32"/>
                <w:szCs w:val="32"/>
                <w:highlight w:val="none"/>
              </w:rPr>
            </w:pPr>
          </w:p>
        </w:tc>
        <w:tc>
          <w:tcPr>
            <w:tcW w:w="766" w:type="dxa"/>
            <w:vAlign w:val="top"/>
          </w:tcPr>
          <w:p>
            <w:pPr>
              <w:widowControl/>
              <w:jc w:val="right"/>
              <w:outlineLvl w:val="1"/>
              <w:rPr>
                <w:rFonts w:ascii="仿宋_GB2312" w:hAnsi="宋体" w:eastAsia="仿宋_GB2312"/>
                <w:color w:val="auto"/>
                <w:kern w:val="0"/>
                <w:sz w:val="32"/>
                <w:szCs w:val="32"/>
                <w:highlight w:val="none"/>
              </w:rPr>
            </w:pPr>
          </w:p>
        </w:tc>
        <w:tc>
          <w:tcPr>
            <w:tcW w:w="684" w:type="dxa"/>
            <w:vAlign w:val="top"/>
          </w:tcPr>
          <w:p>
            <w:pPr>
              <w:widowControl/>
              <w:jc w:val="right"/>
              <w:outlineLvl w:val="1"/>
              <w:rPr>
                <w:rFonts w:ascii="仿宋_GB2312" w:hAnsi="宋体" w:eastAsia="仿宋_GB2312"/>
                <w:color w:val="auto"/>
                <w:kern w:val="0"/>
                <w:sz w:val="32"/>
                <w:szCs w:val="32"/>
                <w:highlight w:val="none"/>
              </w:rPr>
            </w:pPr>
          </w:p>
        </w:tc>
        <w:tc>
          <w:tcPr>
            <w:tcW w:w="716" w:type="dxa"/>
            <w:vAlign w:val="top"/>
          </w:tcPr>
          <w:p>
            <w:pPr>
              <w:widowControl/>
              <w:jc w:val="right"/>
              <w:outlineLvl w:val="1"/>
              <w:rPr>
                <w:rFonts w:ascii="仿宋_GB2312" w:hAnsi="宋体" w:eastAsia="仿宋_GB2312"/>
                <w:color w:val="auto"/>
                <w:kern w:val="0"/>
                <w:sz w:val="32"/>
                <w:szCs w:val="32"/>
                <w:highlight w:val="none"/>
              </w:rPr>
            </w:pPr>
          </w:p>
        </w:tc>
        <w:tc>
          <w:tcPr>
            <w:tcW w:w="850" w:type="dxa"/>
            <w:vAlign w:val="top"/>
          </w:tcPr>
          <w:p>
            <w:pPr>
              <w:widowControl/>
              <w:jc w:val="right"/>
              <w:outlineLvl w:val="1"/>
              <w:rPr>
                <w:rFonts w:ascii="仿宋_GB2312" w:hAnsi="宋体" w:eastAsia="仿宋_GB2312"/>
                <w:color w:val="auto"/>
                <w:kern w:val="0"/>
                <w:sz w:val="32"/>
                <w:szCs w:val="32"/>
                <w:highlight w:val="none"/>
              </w:rPr>
            </w:pPr>
          </w:p>
        </w:tc>
        <w:tc>
          <w:tcPr>
            <w:tcW w:w="667" w:type="dxa"/>
            <w:vAlign w:val="top"/>
          </w:tcPr>
          <w:p>
            <w:pPr>
              <w:widowControl/>
              <w:jc w:val="right"/>
              <w:outlineLvl w:val="1"/>
              <w:rPr>
                <w:rFonts w:ascii="仿宋_GB2312" w:hAnsi="宋体" w:eastAsia="仿宋_GB2312"/>
                <w:color w:val="auto"/>
                <w:kern w:val="0"/>
                <w:sz w:val="32"/>
                <w:szCs w:val="32"/>
                <w:highlight w:val="none"/>
              </w:rPr>
            </w:pPr>
          </w:p>
        </w:tc>
        <w:tc>
          <w:tcPr>
            <w:tcW w:w="625" w:type="dxa"/>
            <w:vAlign w:val="top"/>
          </w:tcPr>
          <w:p>
            <w:pPr>
              <w:widowControl/>
              <w:jc w:val="righ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6" w:type="dxa"/>
            <w:gridSpan w:val="2"/>
            <w:vAlign w:val="top"/>
          </w:tcPr>
          <w:p>
            <w:pPr>
              <w:widowControl/>
              <w:jc w:val="left"/>
              <w:outlineLvl w:val="1"/>
              <w:rPr>
                <w:rFonts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208</w:t>
            </w:r>
          </w:p>
        </w:tc>
        <w:tc>
          <w:tcPr>
            <w:tcW w:w="420" w:type="dxa"/>
            <w:vAlign w:val="top"/>
          </w:tcPr>
          <w:p>
            <w:pPr>
              <w:widowControl/>
              <w:jc w:val="left"/>
              <w:outlineLvl w:val="1"/>
              <w:rPr>
                <w:rFonts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19</w:t>
            </w:r>
          </w:p>
        </w:tc>
        <w:tc>
          <w:tcPr>
            <w:tcW w:w="450" w:type="dxa"/>
            <w:vAlign w:val="top"/>
          </w:tcPr>
          <w:p>
            <w:pPr>
              <w:widowControl/>
              <w:jc w:val="left"/>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02</w:t>
            </w:r>
          </w:p>
        </w:tc>
        <w:tc>
          <w:tcPr>
            <w:tcW w:w="1195" w:type="dxa"/>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农村最低生活保障金支出</w:t>
            </w:r>
          </w:p>
        </w:tc>
        <w:tc>
          <w:tcPr>
            <w:tcW w:w="2089" w:type="dxa"/>
            <w:gridSpan w:val="2"/>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2025年中央财政困难群众救助补助资金-农村低保金</w:t>
            </w:r>
          </w:p>
        </w:tc>
        <w:tc>
          <w:tcPr>
            <w:tcW w:w="974"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628.00</w:t>
            </w:r>
          </w:p>
        </w:tc>
        <w:tc>
          <w:tcPr>
            <w:tcW w:w="470" w:type="dxa"/>
            <w:vAlign w:val="top"/>
          </w:tcPr>
          <w:p>
            <w:pPr>
              <w:widowControl/>
              <w:jc w:val="right"/>
              <w:outlineLvl w:val="1"/>
              <w:rPr>
                <w:rFonts w:ascii="仿宋_GB2312" w:hAnsi="宋体" w:eastAsia="仿宋_GB2312"/>
                <w:color w:val="auto"/>
                <w:kern w:val="0"/>
                <w:sz w:val="32"/>
                <w:szCs w:val="32"/>
                <w:highlight w:val="none"/>
              </w:rPr>
            </w:pPr>
          </w:p>
        </w:tc>
        <w:tc>
          <w:tcPr>
            <w:tcW w:w="884" w:type="dxa"/>
            <w:vAlign w:val="top"/>
          </w:tcPr>
          <w:p>
            <w:pPr>
              <w:widowControl/>
              <w:jc w:val="right"/>
              <w:outlineLvl w:val="1"/>
              <w:rPr>
                <w:rFonts w:ascii="仿宋_GB2312" w:hAnsi="宋体" w:eastAsia="仿宋_GB2312"/>
                <w:color w:val="auto"/>
                <w:kern w:val="0"/>
                <w:sz w:val="32"/>
                <w:szCs w:val="32"/>
                <w:highlight w:val="none"/>
              </w:rPr>
            </w:pPr>
          </w:p>
        </w:tc>
        <w:tc>
          <w:tcPr>
            <w:tcW w:w="1050"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628.00</w:t>
            </w:r>
          </w:p>
        </w:tc>
        <w:tc>
          <w:tcPr>
            <w:tcW w:w="700" w:type="dxa"/>
            <w:vAlign w:val="top"/>
          </w:tcPr>
          <w:p>
            <w:pPr>
              <w:widowControl/>
              <w:jc w:val="right"/>
              <w:outlineLvl w:val="1"/>
              <w:rPr>
                <w:rFonts w:ascii="仿宋_GB2312" w:hAnsi="宋体" w:eastAsia="仿宋_GB2312"/>
                <w:color w:val="auto"/>
                <w:kern w:val="0"/>
                <w:sz w:val="32"/>
                <w:szCs w:val="32"/>
                <w:highlight w:val="none"/>
              </w:rPr>
            </w:pPr>
          </w:p>
        </w:tc>
        <w:tc>
          <w:tcPr>
            <w:tcW w:w="766" w:type="dxa"/>
            <w:vAlign w:val="top"/>
          </w:tcPr>
          <w:p>
            <w:pPr>
              <w:widowControl/>
              <w:jc w:val="right"/>
              <w:outlineLvl w:val="1"/>
              <w:rPr>
                <w:rFonts w:ascii="仿宋_GB2312" w:hAnsi="宋体" w:eastAsia="仿宋_GB2312"/>
                <w:color w:val="auto"/>
                <w:kern w:val="0"/>
                <w:sz w:val="32"/>
                <w:szCs w:val="32"/>
                <w:highlight w:val="none"/>
              </w:rPr>
            </w:pPr>
          </w:p>
        </w:tc>
        <w:tc>
          <w:tcPr>
            <w:tcW w:w="684" w:type="dxa"/>
            <w:vAlign w:val="top"/>
          </w:tcPr>
          <w:p>
            <w:pPr>
              <w:widowControl/>
              <w:jc w:val="right"/>
              <w:outlineLvl w:val="1"/>
              <w:rPr>
                <w:rFonts w:ascii="仿宋_GB2312" w:hAnsi="宋体" w:eastAsia="仿宋_GB2312"/>
                <w:color w:val="auto"/>
                <w:kern w:val="0"/>
                <w:sz w:val="32"/>
                <w:szCs w:val="32"/>
                <w:highlight w:val="none"/>
              </w:rPr>
            </w:pPr>
          </w:p>
        </w:tc>
        <w:tc>
          <w:tcPr>
            <w:tcW w:w="716" w:type="dxa"/>
            <w:vAlign w:val="top"/>
          </w:tcPr>
          <w:p>
            <w:pPr>
              <w:widowControl/>
              <w:jc w:val="right"/>
              <w:outlineLvl w:val="1"/>
              <w:rPr>
                <w:rFonts w:ascii="仿宋_GB2312" w:hAnsi="宋体" w:eastAsia="仿宋_GB2312"/>
                <w:color w:val="auto"/>
                <w:kern w:val="0"/>
                <w:sz w:val="32"/>
                <w:szCs w:val="32"/>
                <w:highlight w:val="none"/>
              </w:rPr>
            </w:pPr>
          </w:p>
        </w:tc>
        <w:tc>
          <w:tcPr>
            <w:tcW w:w="850" w:type="dxa"/>
            <w:vAlign w:val="top"/>
          </w:tcPr>
          <w:p>
            <w:pPr>
              <w:widowControl/>
              <w:jc w:val="right"/>
              <w:outlineLvl w:val="1"/>
              <w:rPr>
                <w:rFonts w:ascii="仿宋_GB2312" w:hAnsi="宋体" w:eastAsia="仿宋_GB2312"/>
                <w:color w:val="auto"/>
                <w:kern w:val="0"/>
                <w:sz w:val="32"/>
                <w:szCs w:val="32"/>
                <w:highlight w:val="none"/>
              </w:rPr>
            </w:pPr>
          </w:p>
        </w:tc>
        <w:tc>
          <w:tcPr>
            <w:tcW w:w="667" w:type="dxa"/>
            <w:vAlign w:val="top"/>
          </w:tcPr>
          <w:p>
            <w:pPr>
              <w:widowControl/>
              <w:jc w:val="right"/>
              <w:outlineLvl w:val="1"/>
              <w:rPr>
                <w:rFonts w:ascii="仿宋_GB2312" w:hAnsi="宋体" w:eastAsia="仿宋_GB2312"/>
                <w:color w:val="auto"/>
                <w:kern w:val="0"/>
                <w:sz w:val="32"/>
                <w:szCs w:val="32"/>
                <w:highlight w:val="none"/>
              </w:rPr>
            </w:pPr>
          </w:p>
        </w:tc>
        <w:tc>
          <w:tcPr>
            <w:tcW w:w="625" w:type="dxa"/>
            <w:vAlign w:val="top"/>
          </w:tcPr>
          <w:p>
            <w:pPr>
              <w:widowControl/>
              <w:jc w:val="righ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6"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208</w:t>
            </w:r>
          </w:p>
        </w:tc>
        <w:tc>
          <w:tcPr>
            <w:tcW w:w="42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19</w:t>
            </w:r>
          </w:p>
        </w:tc>
        <w:tc>
          <w:tcPr>
            <w:tcW w:w="45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02</w:t>
            </w:r>
          </w:p>
        </w:tc>
        <w:tc>
          <w:tcPr>
            <w:tcW w:w="1195" w:type="dxa"/>
            <w:vAlign w:val="top"/>
          </w:tcPr>
          <w:p>
            <w:pPr>
              <w:keepNext w:val="0"/>
              <w:keepLines w:val="0"/>
              <w:widowControl/>
              <w:suppressLineNumbers w:val="0"/>
              <w:jc w:val="left"/>
              <w:textAlignment w:val="top"/>
              <w:rPr>
                <w:rFonts w:ascii="仿宋_GB2312" w:hAnsi="宋体" w:eastAsia="仿宋_GB2312"/>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农村最低生活保障金支出</w:t>
            </w:r>
          </w:p>
        </w:tc>
        <w:tc>
          <w:tcPr>
            <w:tcW w:w="2089" w:type="dxa"/>
            <w:gridSpan w:val="2"/>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2025年自治区财政困难群众救助补助资金-农村低保金</w:t>
            </w:r>
          </w:p>
        </w:tc>
        <w:tc>
          <w:tcPr>
            <w:tcW w:w="974"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57.00</w:t>
            </w:r>
          </w:p>
        </w:tc>
        <w:tc>
          <w:tcPr>
            <w:tcW w:w="470" w:type="dxa"/>
            <w:vAlign w:val="top"/>
          </w:tcPr>
          <w:p>
            <w:pPr>
              <w:widowControl/>
              <w:jc w:val="right"/>
              <w:outlineLvl w:val="1"/>
              <w:rPr>
                <w:rFonts w:ascii="仿宋_GB2312" w:hAnsi="宋体" w:eastAsia="仿宋_GB2312"/>
                <w:color w:val="auto"/>
                <w:kern w:val="0"/>
                <w:sz w:val="32"/>
                <w:szCs w:val="32"/>
                <w:highlight w:val="none"/>
              </w:rPr>
            </w:pPr>
          </w:p>
        </w:tc>
        <w:tc>
          <w:tcPr>
            <w:tcW w:w="884" w:type="dxa"/>
            <w:vAlign w:val="top"/>
          </w:tcPr>
          <w:p>
            <w:pPr>
              <w:widowControl/>
              <w:jc w:val="right"/>
              <w:outlineLvl w:val="1"/>
              <w:rPr>
                <w:rFonts w:ascii="仿宋_GB2312" w:hAnsi="宋体" w:eastAsia="仿宋_GB2312"/>
                <w:color w:val="auto"/>
                <w:kern w:val="0"/>
                <w:sz w:val="32"/>
                <w:szCs w:val="32"/>
                <w:highlight w:val="none"/>
              </w:rPr>
            </w:pPr>
          </w:p>
        </w:tc>
        <w:tc>
          <w:tcPr>
            <w:tcW w:w="1050"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57.00</w:t>
            </w:r>
          </w:p>
        </w:tc>
        <w:tc>
          <w:tcPr>
            <w:tcW w:w="700" w:type="dxa"/>
            <w:vAlign w:val="top"/>
          </w:tcPr>
          <w:p>
            <w:pPr>
              <w:widowControl/>
              <w:jc w:val="right"/>
              <w:outlineLvl w:val="1"/>
              <w:rPr>
                <w:rFonts w:ascii="仿宋_GB2312" w:hAnsi="宋体" w:eastAsia="仿宋_GB2312"/>
                <w:color w:val="auto"/>
                <w:kern w:val="0"/>
                <w:sz w:val="32"/>
                <w:szCs w:val="32"/>
                <w:highlight w:val="none"/>
              </w:rPr>
            </w:pPr>
          </w:p>
        </w:tc>
        <w:tc>
          <w:tcPr>
            <w:tcW w:w="766" w:type="dxa"/>
            <w:vAlign w:val="top"/>
          </w:tcPr>
          <w:p>
            <w:pPr>
              <w:widowControl/>
              <w:jc w:val="right"/>
              <w:outlineLvl w:val="1"/>
              <w:rPr>
                <w:rFonts w:ascii="仿宋_GB2312" w:hAnsi="宋体" w:eastAsia="仿宋_GB2312"/>
                <w:color w:val="auto"/>
                <w:kern w:val="0"/>
                <w:sz w:val="32"/>
                <w:szCs w:val="32"/>
                <w:highlight w:val="none"/>
              </w:rPr>
            </w:pPr>
          </w:p>
        </w:tc>
        <w:tc>
          <w:tcPr>
            <w:tcW w:w="684" w:type="dxa"/>
            <w:vAlign w:val="top"/>
          </w:tcPr>
          <w:p>
            <w:pPr>
              <w:widowControl/>
              <w:jc w:val="right"/>
              <w:outlineLvl w:val="1"/>
              <w:rPr>
                <w:rFonts w:ascii="仿宋_GB2312" w:hAnsi="宋体" w:eastAsia="仿宋_GB2312"/>
                <w:color w:val="auto"/>
                <w:kern w:val="0"/>
                <w:sz w:val="32"/>
                <w:szCs w:val="32"/>
                <w:highlight w:val="none"/>
              </w:rPr>
            </w:pPr>
          </w:p>
        </w:tc>
        <w:tc>
          <w:tcPr>
            <w:tcW w:w="716" w:type="dxa"/>
            <w:vAlign w:val="top"/>
          </w:tcPr>
          <w:p>
            <w:pPr>
              <w:widowControl/>
              <w:jc w:val="right"/>
              <w:outlineLvl w:val="1"/>
              <w:rPr>
                <w:rFonts w:ascii="仿宋_GB2312" w:hAnsi="宋体" w:eastAsia="仿宋_GB2312"/>
                <w:color w:val="auto"/>
                <w:kern w:val="0"/>
                <w:sz w:val="32"/>
                <w:szCs w:val="32"/>
                <w:highlight w:val="none"/>
              </w:rPr>
            </w:pPr>
          </w:p>
        </w:tc>
        <w:tc>
          <w:tcPr>
            <w:tcW w:w="850" w:type="dxa"/>
            <w:vAlign w:val="top"/>
          </w:tcPr>
          <w:p>
            <w:pPr>
              <w:widowControl/>
              <w:jc w:val="right"/>
              <w:outlineLvl w:val="1"/>
              <w:rPr>
                <w:rFonts w:ascii="仿宋_GB2312" w:hAnsi="宋体" w:eastAsia="仿宋_GB2312"/>
                <w:color w:val="auto"/>
                <w:kern w:val="0"/>
                <w:sz w:val="32"/>
                <w:szCs w:val="32"/>
                <w:highlight w:val="none"/>
              </w:rPr>
            </w:pPr>
          </w:p>
        </w:tc>
        <w:tc>
          <w:tcPr>
            <w:tcW w:w="667" w:type="dxa"/>
            <w:vAlign w:val="top"/>
          </w:tcPr>
          <w:p>
            <w:pPr>
              <w:widowControl/>
              <w:jc w:val="right"/>
              <w:outlineLvl w:val="1"/>
              <w:rPr>
                <w:rFonts w:ascii="仿宋_GB2312" w:hAnsi="宋体" w:eastAsia="仿宋_GB2312"/>
                <w:color w:val="auto"/>
                <w:kern w:val="0"/>
                <w:sz w:val="32"/>
                <w:szCs w:val="32"/>
                <w:highlight w:val="none"/>
              </w:rPr>
            </w:pPr>
          </w:p>
        </w:tc>
        <w:tc>
          <w:tcPr>
            <w:tcW w:w="625" w:type="dxa"/>
            <w:vAlign w:val="top"/>
          </w:tcPr>
          <w:p>
            <w:pPr>
              <w:widowControl/>
              <w:jc w:val="righ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6"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208</w:t>
            </w:r>
          </w:p>
        </w:tc>
        <w:tc>
          <w:tcPr>
            <w:tcW w:w="42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19</w:t>
            </w:r>
          </w:p>
        </w:tc>
        <w:tc>
          <w:tcPr>
            <w:tcW w:w="45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02</w:t>
            </w:r>
          </w:p>
        </w:tc>
        <w:tc>
          <w:tcPr>
            <w:tcW w:w="1195" w:type="dxa"/>
            <w:vAlign w:val="top"/>
          </w:tcPr>
          <w:p>
            <w:pPr>
              <w:keepNext w:val="0"/>
              <w:keepLines w:val="0"/>
              <w:widowControl/>
              <w:suppressLineNumbers w:val="0"/>
              <w:jc w:val="left"/>
              <w:textAlignment w:val="top"/>
              <w:rPr>
                <w:rFonts w:ascii="仿宋_GB2312" w:hAnsi="宋体" w:eastAsia="仿宋_GB2312"/>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农村最低生活保障金支出</w:t>
            </w:r>
          </w:p>
        </w:tc>
        <w:tc>
          <w:tcPr>
            <w:tcW w:w="2089" w:type="dxa"/>
            <w:gridSpan w:val="2"/>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2025年农村居民最低生活保障县级配套（非定额）</w:t>
            </w:r>
          </w:p>
        </w:tc>
        <w:tc>
          <w:tcPr>
            <w:tcW w:w="974"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478.20</w:t>
            </w:r>
          </w:p>
        </w:tc>
        <w:tc>
          <w:tcPr>
            <w:tcW w:w="470" w:type="dxa"/>
            <w:vAlign w:val="top"/>
          </w:tcPr>
          <w:p>
            <w:pPr>
              <w:widowControl/>
              <w:jc w:val="right"/>
              <w:outlineLvl w:val="1"/>
              <w:rPr>
                <w:rFonts w:ascii="仿宋_GB2312" w:hAnsi="宋体" w:eastAsia="仿宋_GB2312"/>
                <w:color w:val="auto"/>
                <w:kern w:val="0"/>
                <w:sz w:val="32"/>
                <w:szCs w:val="32"/>
                <w:highlight w:val="none"/>
              </w:rPr>
            </w:pPr>
          </w:p>
        </w:tc>
        <w:tc>
          <w:tcPr>
            <w:tcW w:w="884" w:type="dxa"/>
            <w:vAlign w:val="top"/>
          </w:tcPr>
          <w:p>
            <w:pPr>
              <w:widowControl/>
              <w:jc w:val="right"/>
              <w:outlineLvl w:val="1"/>
              <w:rPr>
                <w:rFonts w:ascii="仿宋_GB2312" w:hAnsi="宋体" w:eastAsia="仿宋_GB2312"/>
                <w:color w:val="auto"/>
                <w:kern w:val="0"/>
                <w:sz w:val="32"/>
                <w:szCs w:val="32"/>
                <w:highlight w:val="none"/>
              </w:rPr>
            </w:pPr>
          </w:p>
        </w:tc>
        <w:tc>
          <w:tcPr>
            <w:tcW w:w="1050"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478.20</w:t>
            </w:r>
          </w:p>
        </w:tc>
        <w:tc>
          <w:tcPr>
            <w:tcW w:w="700" w:type="dxa"/>
            <w:vAlign w:val="top"/>
          </w:tcPr>
          <w:p>
            <w:pPr>
              <w:widowControl/>
              <w:jc w:val="right"/>
              <w:outlineLvl w:val="1"/>
              <w:rPr>
                <w:rFonts w:ascii="仿宋_GB2312" w:hAnsi="宋体" w:eastAsia="仿宋_GB2312"/>
                <w:color w:val="auto"/>
                <w:kern w:val="0"/>
                <w:sz w:val="32"/>
                <w:szCs w:val="32"/>
                <w:highlight w:val="none"/>
              </w:rPr>
            </w:pPr>
          </w:p>
        </w:tc>
        <w:tc>
          <w:tcPr>
            <w:tcW w:w="766" w:type="dxa"/>
            <w:vAlign w:val="top"/>
          </w:tcPr>
          <w:p>
            <w:pPr>
              <w:widowControl/>
              <w:jc w:val="right"/>
              <w:outlineLvl w:val="1"/>
              <w:rPr>
                <w:rFonts w:ascii="仿宋_GB2312" w:hAnsi="宋体" w:eastAsia="仿宋_GB2312"/>
                <w:color w:val="auto"/>
                <w:kern w:val="0"/>
                <w:sz w:val="32"/>
                <w:szCs w:val="32"/>
                <w:highlight w:val="none"/>
              </w:rPr>
            </w:pPr>
          </w:p>
        </w:tc>
        <w:tc>
          <w:tcPr>
            <w:tcW w:w="684" w:type="dxa"/>
            <w:vAlign w:val="top"/>
          </w:tcPr>
          <w:p>
            <w:pPr>
              <w:widowControl/>
              <w:jc w:val="right"/>
              <w:outlineLvl w:val="1"/>
              <w:rPr>
                <w:rFonts w:ascii="仿宋_GB2312" w:hAnsi="宋体" w:eastAsia="仿宋_GB2312"/>
                <w:color w:val="auto"/>
                <w:kern w:val="0"/>
                <w:sz w:val="32"/>
                <w:szCs w:val="32"/>
                <w:highlight w:val="none"/>
              </w:rPr>
            </w:pPr>
          </w:p>
        </w:tc>
        <w:tc>
          <w:tcPr>
            <w:tcW w:w="716" w:type="dxa"/>
            <w:vAlign w:val="top"/>
          </w:tcPr>
          <w:p>
            <w:pPr>
              <w:widowControl/>
              <w:jc w:val="right"/>
              <w:outlineLvl w:val="1"/>
              <w:rPr>
                <w:rFonts w:ascii="仿宋_GB2312" w:hAnsi="宋体" w:eastAsia="仿宋_GB2312"/>
                <w:color w:val="auto"/>
                <w:kern w:val="0"/>
                <w:sz w:val="32"/>
                <w:szCs w:val="32"/>
                <w:highlight w:val="none"/>
              </w:rPr>
            </w:pPr>
          </w:p>
        </w:tc>
        <w:tc>
          <w:tcPr>
            <w:tcW w:w="850" w:type="dxa"/>
            <w:vAlign w:val="top"/>
          </w:tcPr>
          <w:p>
            <w:pPr>
              <w:widowControl/>
              <w:jc w:val="right"/>
              <w:outlineLvl w:val="1"/>
              <w:rPr>
                <w:rFonts w:ascii="仿宋_GB2312" w:hAnsi="宋体" w:eastAsia="仿宋_GB2312"/>
                <w:color w:val="auto"/>
                <w:kern w:val="0"/>
                <w:sz w:val="32"/>
                <w:szCs w:val="32"/>
                <w:highlight w:val="none"/>
              </w:rPr>
            </w:pPr>
          </w:p>
        </w:tc>
        <w:tc>
          <w:tcPr>
            <w:tcW w:w="667" w:type="dxa"/>
            <w:vAlign w:val="top"/>
          </w:tcPr>
          <w:p>
            <w:pPr>
              <w:widowControl/>
              <w:jc w:val="right"/>
              <w:outlineLvl w:val="1"/>
              <w:rPr>
                <w:rFonts w:ascii="仿宋_GB2312" w:hAnsi="宋体" w:eastAsia="仿宋_GB2312"/>
                <w:color w:val="auto"/>
                <w:kern w:val="0"/>
                <w:sz w:val="32"/>
                <w:szCs w:val="32"/>
                <w:highlight w:val="none"/>
              </w:rPr>
            </w:pPr>
          </w:p>
        </w:tc>
        <w:tc>
          <w:tcPr>
            <w:tcW w:w="625" w:type="dxa"/>
            <w:vAlign w:val="top"/>
          </w:tcPr>
          <w:p>
            <w:pPr>
              <w:widowControl/>
              <w:jc w:val="righ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6" w:type="dxa"/>
            <w:gridSpan w:val="2"/>
            <w:vAlign w:val="top"/>
          </w:tcPr>
          <w:p>
            <w:pPr>
              <w:widowControl/>
              <w:jc w:val="left"/>
              <w:outlineLvl w:val="1"/>
              <w:rPr>
                <w:rFonts w:hint="default" w:ascii="仿宋_GB2312" w:hAnsi="宋体" w:eastAsia="仿宋_GB2312"/>
                <w:b/>
                <w:bCs/>
                <w:color w:val="auto"/>
                <w:kern w:val="0"/>
                <w:sz w:val="20"/>
                <w:szCs w:val="20"/>
                <w:highlight w:val="none"/>
                <w:lang w:val="en-US" w:eastAsia="zh-CN"/>
              </w:rPr>
            </w:pPr>
            <w:r>
              <w:rPr>
                <w:rFonts w:hint="eastAsia" w:ascii="仿宋_GB2312" w:hAnsi="宋体" w:eastAsia="仿宋_GB2312"/>
                <w:b/>
                <w:bCs/>
                <w:color w:val="auto"/>
                <w:kern w:val="0"/>
                <w:sz w:val="20"/>
                <w:szCs w:val="20"/>
                <w:highlight w:val="none"/>
                <w:lang w:val="en-US" w:eastAsia="zh-CN"/>
              </w:rPr>
              <w:t>208</w:t>
            </w:r>
          </w:p>
        </w:tc>
        <w:tc>
          <w:tcPr>
            <w:tcW w:w="420" w:type="dxa"/>
            <w:vAlign w:val="top"/>
          </w:tcPr>
          <w:p>
            <w:pPr>
              <w:widowControl/>
              <w:jc w:val="left"/>
              <w:outlineLvl w:val="1"/>
              <w:rPr>
                <w:rFonts w:hint="default" w:ascii="仿宋_GB2312" w:hAnsi="宋体" w:eastAsia="仿宋_GB2312"/>
                <w:b/>
                <w:bCs/>
                <w:color w:val="auto"/>
                <w:kern w:val="0"/>
                <w:sz w:val="20"/>
                <w:szCs w:val="20"/>
                <w:highlight w:val="none"/>
                <w:lang w:val="en-US" w:eastAsia="zh-CN"/>
              </w:rPr>
            </w:pPr>
            <w:r>
              <w:rPr>
                <w:rFonts w:hint="eastAsia" w:ascii="仿宋_GB2312" w:hAnsi="宋体" w:eastAsia="仿宋_GB2312"/>
                <w:b/>
                <w:bCs/>
                <w:color w:val="auto"/>
                <w:kern w:val="0"/>
                <w:sz w:val="20"/>
                <w:szCs w:val="20"/>
                <w:highlight w:val="none"/>
                <w:lang w:val="en-US" w:eastAsia="zh-CN"/>
              </w:rPr>
              <w:t>20</w:t>
            </w:r>
          </w:p>
        </w:tc>
        <w:tc>
          <w:tcPr>
            <w:tcW w:w="450" w:type="dxa"/>
            <w:vAlign w:val="top"/>
          </w:tcPr>
          <w:p>
            <w:pPr>
              <w:widowControl/>
              <w:jc w:val="left"/>
              <w:outlineLvl w:val="1"/>
              <w:rPr>
                <w:rFonts w:ascii="仿宋_GB2312" w:hAnsi="宋体" w:eastAsia="仿宋_GB2312"/>
                <w:b/>
                <w:bCs/>
                <w:color w:val="auto"/>
                <w:kern w:val="0"/>
                <w:sz w:val="20"/>
                <w:szCs w:val="20"/>
                <w:highlight w:val="none"/>
              </w:rPr>
            </w:pPr>
          </w:p>
        </w:tc>
        <w:tc>
          <w:tcPr>
            <w:tcW w:w="1195" w:type="dxa"/>
            <w:vAlign w:val="top"/>
          </w:tcPr>
          <w:p>
            <w:pPr>
              <w:keepNext w:val="0"/>
              <w:keepLines w:val="0"/>
              <w:widowControl/>
              <w:suppressLineNumbers w:val="0"/>
              <w:jc w:val="lef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临时救助</w:t>
            </w:r>
          </w:p>
        </w:tc>
        <w:tc>
          <w:tcPr>
            <w:tcW w:w="2089" w:type="dxa"/>
            <w:gridSpan w:val="2"/>
            <w:vAlign w:val="top"/>
          </w:tcPr>
          <w:p>
            <w:pPr>
              <w:widowControl/>
              <w:jc w:val="left"/>
              <w:outlineLvl w:val="1"/>
              <w:rPr>
                <w:rFonts w:ascii="仿宋_GB2312" w:hAnsi="宋体" w:eastAsia="仿宋_GB2312"/>
                <w:b/>
                <w:bCs/>
                <w:color w:val="auto"/>
                <w:kern w:val="0"/>
                <w:sz w:val="20"/>
                <w:szCs w:val="20"/>
                <w:highlight w:val="none"/>
              </w:rPr>
            </w:pPr>
          </w:p>
        </w:tc>
        <w:tc>
          <w:tcPr>
            <w:tcW w:w="974" w:type="dxa"/>
            <w:vAlign w:val="top"/>
          </w:tcPr>
          <w:p>
            <w:pPr>
              <w:keepNext w:val="0"/>
              <w:keepLines w:val="0"/>
              <w:widowControl/>
              <w:suppressLineNumbers w:val="0"/>
              <w:jc w:val="right"/>
              <w:textAlignment w:val="top"/>
              <w:rPr>
                <w:rFonts w:ascii="Calibri" w:hAnsi="Calibri" w:eastAsia="宋体" w:cs="Calibri"/>
                <w:b/>
                <w:bCs/>
                <w:i w:val="0"/>
                <w:iCs w:val="0"/>
                <w:color w:val="000000"/>
                <w:kern w:val="2"/>
                <w:sz w:val="22"/>
                <w:szCs w:val="22"/>
                <w:highlight w:val="none"/>
                <w:u w:val="none"/>
                <w:lang w:val="en-US" w:eastAsia="zh-CN" w:bidi="ar-SA"/>
              </w:rPr>
            </w:pPr>
            <w:r>
              <w:rPr>
                <w:rFonts w:hint="default" w:ascii="Calibri" w:hAnsi="Calibri" w:eastAsia="宋体" w:cs="Calibri"/>
                <w:b/>
                <w:bCs/>
                <w:i w:val="0"/>
                <w:iCs w:val="0"/>
                <w:color w:val="000000"/>
                <w:kern w:val="0"/>
                <w:sz w:val="22"/>
                <w:szCs w:val="22"/>
                <w:highlight w:val="none"/>
                <w:u w:val="none"/>
                <w:lang w:val="en-US" w:eastAsia="zh-CN" w:bidi="ar"/>
              </w:rPr>
              <w:t>278.12</w:t>
            </w:r>
          </w:p>
        </w:tc>
        <w:tc>
          <w:tcPr>
            <w:tcW w:w="470" w:type="dxa"/>
            <w:vAlign w:val="top"/>
          </w:tcPr>
          <w:p>
            <w:pPr>
              <w:widowControl/>
              <w:jc w:val="right"/>
              <w:outlineLvl w:val="1"/>
              <w:rPr>
                <w:rFonts w:ascii="仿宋_GB2312" w:hAnsi="宋体" w:eastAsia="仿宋_GB2312"/>
                <w:b/>
                <w:bCs/>
                <w:color w:val="auto"/>
                <w:kern w:val="0"/>
                <w:sz w:val="32"/>
                <w:szCs w:val="32"/>
                <w:highlight w:val="none"/>
              </w:rPr>
            </w:pPr>
          </w:p>
        </w:tc>
        <w:tc>
          <w:tcPr>
            <w:tcW w:w="884" w:type="dxa"/>
            <w:vAlign w:val="top"/>
          </w:tcPr>
          <w:p>
            <w:pPr>
              <w:widowControl/>
              <w:jc w:val="right"/>
              <w:outlineLvl w:val="1"/>
              <w:rPr>
                <w:rFonts w:ascii="仿宋_GB2312" w:hAnsi="宋体" w:eastAsia="仿宋_GB2312"/>
                <w:b/>
                <w:bCs/>
                <w:color w:val="auto"/>
                <w:kern w:val="0"/>
                <w:sz w:val="32"/>
                <w:szCs w:val="32"/>
                <w:highlight w:val="none"/>
              </w:rPr>
            </w:pPr>
          </w:p>
        </w:tc>
        <w:tc>
          <w:tcPr>
            <w:tcW w:w="1050" w:type="dxa"/>
            <w:vAlign w:val="top"/>
          </w:tcPr>
          <w:p>
            <w:pPr>
              <w:keepNext w:val="0"/>
              <w:keepLines w:val="0"/>
              <w:widowControl/>
              <w:suppressLineNumbers w:val="0"/>
              <w:jc w:val="right"/>
              <w:textAlignment w:val="top"/>
              <w:rPr>
                <w:rFonts w:ascii="Calibri" w:hAnsi="Calibri" w:eastAsia="宋体" w:cs="Calibri"/>
                <w:b/>
                <w:bCs/>
                <w:i w:val="0"/>
                <w:iCs w:val="0"/>
                <w:color w:val="000000"/>
                <w:kern w:val="2"/>
                <w:sz w:val="22"/>
                <w:szCs w:val="22"/>
                <w:highlight w:val="none"/>
                <w:u w:val="none"/>
                <w:lang w:val="en-US" w:eastAsia="zh-CN" w:bidi="ar-SA"/>
              </w:rPr>
            </w:pPr>
            <w:r>
              <w:rPr>
                <w:rFonts w:hint="default" w:ascii="Calibri" w:hAnsi="Calibri" w:eastAsia="宋体" w:cs="Calibri"/>
                <w:b/>
                <w:bCs/>
                <w:i w:val="0"/>
                <w:iCs w:val="0"/>
                <w:color w:val="000000"/>
                <w:kern w:val="0"/>
                <w:sz w:val="22"/>
                <w:szCs w:val="22"/>
                <w:highlight w:val="none"/>
                <w:u w:val="none"/>
                <w:lang w:val="en-US" w:eastAsia="zh-CN" w:bidi="ar"/>
              </w:rPr>
              <w:t>278.12</w:t>
            </w:r>
          </w:p>
        </w:tc>
        <w:tc>
          <w:tcPr>
            <w:tcW w:w="700" w:type="dxa"/>
            <w:vAlign w:val="top"/>
          </w:tcPr>
          <w:p>
            <w:pPr>
              <w:widowControl/>
              <w:jc w:val="right"/>
              <w:outlineLvl w:val="1"/>
              <w:rPr>
                <w:rFonts w:ascii="仿宋_GB2312" w:hAnsi="宋体" w:eastAsia="仿宋_GB2312"/>
                <w:b/>
                <w:bCs/>
                <w:color w:val="auto"/>
                <w:kern w:val="0"/>
                <w:sz w:val="32"/>
                <w:szCs w:val="32"/>
                <w:highlight w:val="none"/>
              </w:rPr>
            </w:pPr>
          </w:p>
        </w:tc>
        <w:tc>
          <w:tcPr>
            <w:tcW w:w="766" w:type="dxa"/>
            <w:vAlign w:val="top"/>
          </w:tcPr>
          <w:p>
            <w:pPr>
              <w:widowControl/>
              <w:jc w:val="right"/>
              <w:outlineLvl w:val="1"/>
              <w:rPr>
                <w:rFonts w:ascii="仿宋_GB2312" w:hAnsi="宋体" w:eastAsia="仿宋_GB2312"/>
                <w:b/>
                <w:bCs/>
                <w:color w:val="auto"/>
                <w:kern w:val="0"/>
                <w:sz w:val="32"/>
                <w:szCs w:val="32"/>
                <w:highlight w:val="none"/>
              </w:rPr>
            </w:pPr>
          </w:p>
        </w:tc>
        <w:tc>
          <w:tcPr>
            <w:tcW w:w="684" w:type="dxa"/>
            <w:vAlign w:val="top"/>
          </w:tcPr>
          <w:p>
            <w:pPr>
              <w:widowControl/>
              <w:jc w:val="right"/>
              <w:outlineLvl w:val="1"/>
              <w:rPr>
                <w:rFonts w:ascii="仿宋_GB2312" w:hAnsi="宋体" w:eastAsia="仿宋_GB2312"/>
                <w:b/>
                <w:bCs/>
                <w:color w:val="auto"/>
                <w:kern w:val="0"/>
                <w:sz w:val="32"/>
                <w:szCs w:val="32"/>
                <w:highlight w:val="none"/>
              </w:rPr>
            </w:pPr>
          </w:p>
        </w:tc>
        <w:tc>
          <w:tcPr>
            <w:tcW w:w="716" w:type="dxa"/>
            <w:vAlign w:val="top"/>
          </w:tcPr>
          <w:p>
            <w:pPr>
              <w:widowControl/>
              <w:jc w:val="right"/>
              <w:outlineLvl w:val="1"/>
              <w:rPr>
                <w:rFonts w:ascii="仿宋_GB2312" w:hAnsi="宋体" w:eastAsia="仿宋_GB2312"/>
                <w:b/>
                <w:bCs/>
                <w:color w:val="auto"/>
                <w:kern w:val="0"/>
                <w:sz w:val="32"/>
                <w:szCs w:val="32"/>
                <w:highlight w:val="none"/>
              </w:rPr>
            </w:pPr>
          </w:p>
        </w:tc>
        <w:tc>
          <w:tcPr>
            <w:tcW w:w="850" w:type="dxa"/>
            <w:vAlign w:val="top"/>
          </w:tcPr>
          <w:p>
            <w:pPr>
              <w:widowControl/>
              <w:jc w:val="right"/>
              <w:outlineLvl w:val="1"/>
              <w:rPr>
                <w:rFonts w:ascii="仿宋_GB2312" w:hAnsi="宋体" w:eastAsia="仿宋_GB2312"/>
                <w:b/>
                <w:bCs/>
                <w:color w:val="auto"/>
                <w:kern w:val="0"/>
                <w:sz w:val="32"/>
                <w:szCs w:val="32"/>
                <w:highlight w:val="none"/>
              </w:rPr>
            </w:pPr>
          </w:p>
        </w:tc>
        <w:tc>
          <w:tcPr>
            <w:tcW w:w="667" w:type="dxa"/>
            <w:vAlign w:val="top"/>
          </w:tcPr>
          <w:p>
            <w:pPr>
              <w:widowControl/>
              <w:jc w:val="right"/>
              <w:outlineLvl w:val="1"/>
              <w:rPr>
                <w:rFonts w:ascii="仿宋_GB2312" w:hAnsi="宋体" w:eastAsia="仿宋_GB2312"/>
                <w:b/>
                <w:bCs/>
                <w:color w:val="auto"/>
                <w:kern w:val="0"/>
                <w:sz w:val="32"/>
                <w:szCs w:val="32"/>
                <w:highlight w:val="none"/>
              </w:rPr>
            </w:pPr>
          </w:p>
        </w:tc>
        <w:tc>
          <w:tcPr>
            <w:tcW w:w="625" w:type="dxa"/>
            <w:vAlign w:val="top"/>
          </w:tcPr>
          <w:p>
            <w:pPr>
              <w:widowControl/>
              <w:jc w:val="right"/>
              <w:outlineLvl w:val="1"/>
              <w:rPr>
                <w:rFonts w:ascii="仿宋_GB2312" w:hAnsi="宋体" w:eastAsia="仿宋_GB2312"/>
                <w:b/>
                <w:bCs/>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6" w:type="dxa"/>
            <w:gridSpan w:val="2"/>
            <w:vAlign w:val="top"/>
          </w:tcPr>
          <w:p>
            <w:pPr>
              <w:widowControl/>
              <w:jc w:val="left"/>
              <w:outlineLvl w:val="1"/>
              <w:rPr>
                <w:rFonts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208</w:t>
            </w:r>
          </w:p>
        </w:tc>
        <w:tc>
          <w:tcPr>
            <w:tcW w:w="420" w:type="dxa"/>
            <w:vAlign w:val="top"/>
          </w:tcPr>
          <w:p>
            <w:pPr>
              <w:widowControl/>
              <w:jc w:val="left"/>
              <w:outlineLvl w:val="1"/>
              <w:rPr>
                <w:rFonts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w:t>
            </w:r>
          </w:p>
        </w:tc>
        <w:tc>
          <w:tcPr>
            <w:tcW w:w="450" w:type="dxa"/>
            <w:vAlign w:val="top"/>
          </w:tcPr>
          <w:p>
            <w:pPr>
              <w:widowControl/>
              <w:jc w:val="left"/>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01</w:t>
            </w:r>
          </w:p>
        </w:tc>
        <w:tc>
          <w:tcPr>
            <w:tcW w:w="1195" w:type="dxa"/>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临时救助支出</w:t>
            </w:r>
          </w:p>
        </w:tc>
        <w:tc>
          <w:tcPr>
            <w:tcW w:w="2089" w:type="dxa"/>
            <w:gridSpan w:val="2"/>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2025年临时救助县级配套（非定额）</w:t>
            </w:r>
          </w:p>
        </w:tc>
        <w:tc>
          <w:tcPr>
            <w:tcW w:w="974"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160.00</w:t>
            </w:r>
          </w:p>
        </w:tc>
        <w:tc>
          <w:tcPr>
            <w:tcW w:w="470" w:type="dxa"/>
            <w:vAlign w:val="top"/>
          </w:tcPr>
          <w:p>
            <w:pPr>
              <w:widowControl/>
              <w:jc w:val="right"/>
              <w:outlineLvl w:val="1"/>
              <w:rPr>
                <w:rFonts w:ascii="仿宋_GB2312" w:hAnsi="宋体" w:eastAsia="仿宋_GB2312"/>
                <w:color w:val="auto"/>
                <w:kern w:val="0"/>
                <w:sz w:val="32"/>
                <w:szCs w:val="32"/>
                <w:highlight w:val="none"/>
              </w:rPr>
            </w:pPr>
          </w:p>
        </w:tc>
        <w:tc>
          <w:tcPr>
            <w:tcW w:w="884" w:type="dxa"/>
            <w:vAlign w:val="top"/>
          </w:tcPr>
          <w:p>
            <w:pPr>
              <w:widowControl/>
              <w:jc w:val="right"/>
              <w:outlineLvl w:val="1"/>
              <w:rPr>
                <w:rFonts w:ascii="仿宋_GB2312" w:hAnsi="宋体" w:eastAsia="仿宋_GB2312"/>
                <w:color w:val="auto"/>
                <w:kern w:val="0"/>
                <w:sz w:val="32"/>
                <w:szCs w:val="32"/>
                <w:highlight w:val="none"/>
              </w:rPr>
            </w:pPr>
          </w:p>
        </w:tc>
        <w:tc>
          <w:tcPr>
            <w:tcW w:w="1050"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160.00</w:t>
            </w:r>
          </w:p>
        </w:tc>
        <w:tc>
          <w:tcPr>
            <w:tcW w:w="700" w:type="dxa"/>
            <w:vAlign w:val="top"/>
          </w:tcPr>
          <w:p>
            <w:pPr>
              <w:widowControl/>
              <w:jc w:val="right"/>
              <w:outlineLvl w:val="1"/>
              <w:rPr>
                <w:rFonts w:ascii="仿宋_GB2312" w:hAnsi="宋体" w:eastAsia="仿宋_GB2312"/>
                <w:color w:val="auto"/>
                <w:kern w:val="0"/>
                <w:sz w:val="32"/>
                <w:szCs w:val="32"/>
                <w:highlight w:val="none"/>
              </w:rPr>
            </w:pPr>
          </w:p>
        </w:tc>
        <w:tc>
          <w:tcPr>
            <w:tcW w:w="766" w:type="dxa"/>
            <w:vAlign w:val="top"/>
          </w:tcPr>
          <w:p>
            <w:pPr>
              <w:widowControl/>
              <w:jc w:val="right"/>
              <w:outlineLvl w:val="1"/>
              <w:rPr>
                <w:rFonts w:ascii="仿宋_GB2312" w:hAnsi="宋体" w:eastAsia="仿宋_GB2312"/>
                <w:color w:val="auto"/>
                <w:kern w:val="0"/>
                <w:sz w:val="32"/>
                <w:szCs w:val="32"/>
                <w:highlight w:val="none"/>
              </w:rPr>
            </w:pPr>
          </w:p>
        </w:tc>
        <w:tc>
          <w:tcPr>
            <w:tcW w:w="684" w:type="dxa"/>
            <w:vAlign w:val="top"/>
          </w:tcPr>
          <w:p>
            <w:pPr>
              <w:widowControl/>
              <w:jc w:val="right"/>
              <w:outlineLvl w:val="1"/>
              <w:rPr>
                <w:rFonts w:ascii="仿宋_GB2312" w:hAnsi="宋体" w:eastAsia="仿宋_GB2312"/>
                <w:color w:val="auto"/>
                <w:kern w:val="0"/>
                <w:sz w:val="32"/>
                <w:szCs w:val="32"/>
                <w:highlight w:val="none"/>
              </w:rPr>
            </w:pPr>
          </w:p>
        </w:tc>
        <w:tc>
          <w:tcPr>
            <w:tcW w:w="716" w:type="dxa"/>
            <w:vAlign w:val="top"/>
          </w:tcPr>
          <w:p>
            <w:pPr>
              <w:widowControl/>
              <w:jc w:val="right"/>
              <w:outlineLvl w:val="1"/>
              <w:rPr>
                <w:rFonts w:ascii="仿宋_GB2312" w:hAnsi="宋体" w:eastAsia="仿宋_GB2312"/>
                <w:color w:val="auto"/>
                <w:kern w:val="0"/>
                <w:sz w:val="32"/>
                <w:szCs w:val="32"/>
                <w:highlight w:val="none"/>
              </w:rPr>
            </w:pPr>
          </w:p>
        </w:tc>
        <w:tc>
          <w:tcPr>
            <w:tcW w:w="850" w:type="dxa"/>
            <w:vAlign w:val="top"/>
          </w:tcPr>
          <w:p>
            <w:pPr>
              <w:widowControl/>
              <w:jc w:val="right"/>
              <w:outlineLvl w:val="1"/>
              <w:rPr>
                <w:rFonts w:ascii="仿宋_GB2312" w:hAnsi="宋体" w:eastAsia="仿宋_GB2312"/>
                <w:color w:val="auto"/>
                <w:kern w:val="0"/>
                <w:sz w:val="32"/>
                <w:szCs w:val="32"/>
                <w:highlight w:val="none"/>
              </w:rPr>
            </w:pPr>
          </w:p>
        </w:tc>
        <w:tc>
          <w:tcPr>
            <w:tcW w:w="667" w:type="dxa"/>
            <w:vAlign w:val="top"/>
          </w:tcPr>
          <w:p>
            <w:pPr>
              <w:widowControl/>
              <w:jc w:val="right"/>
              <w:outlineLvl w:val="1"/>
              <w:rPr>
                <w:rFonts w:ascii="仿宋_GB2312" w:hAnsi="宋体" w:eastAsia="仿宋_GB2312"/>
                <w:color w:val="auto"/>
                <w:kern w:val="0"/>
                <w:sz w:val="32"/>
                <w:szCs w:val="32"/>
                <w:highlight w:val="none"/>
              </w:rPr>
            </w:pPr>
          </w:p>
        </w:tc>
        <w:tc>
          <w:tcPr>
            <w:tcW w:w="625" w:type="dxa"/>
            <w:vAlign w:val="top"/>
          </w:tcPr>
          <w:p>
            <w:pPr>
              <w:widowControl/>
              <w:jc w:val="righ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6"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208</w:t>
            </w:r>
          </w:p>
        </w:tc>
        <w:tc>
          <w:tcPr>
            <w:tcW w:w="42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20</w:t>
            </w:r>
          </w:p>
        </w:tc>
        <w:tc>
          <w:tcPr>
            <w:tcW w:w="45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01</w:t>
            </w:r>
          </w:p>
        </w:tc>
        <w:tc>
          <w:tcPr>
            <w:tcW w:w="1195" w:type="dxa"/>
            <w:vAlign w:val="top"/>
          </w:tcPr>
          <w:p>
            <w:pPr>
              <w:keepNext w:val="0"/>
              <w:keepLines w:val="0"/>
              <w:widowControl/>
              <w:suppressLineNumbers w:val="0"/>
              <w:jc w:val="left"/>
              <w:textAlignment w:val="top"/>
              <w:rPr>
                <w:rFonts w:ascii="仿宋_GB2312" w:hAnsi="宋体" w:eastAsia="仿宋_GB2312"/>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临时救助支出</w:t>
            </w:r>
          </w:p>
        </w:tc>
        <w:tc>
          <w:tcPr>
            <w:tcW w:w="2089" w:type="dxa"/>
            <w:gridSpan w:val="2"/>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2025年中央财政困难群众救助补助资金-临时救助金</w:t>
            </w:r>
          </w:p>
        </w:tc>
        <w:tc>
          <w:tcPr>
            <w:tcW w:w="974"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118.00</w:t>
            </w:r>
          </w:p>
        </w:tc>
        <w:tc>
          <w:tcPr>
            <w:tcW w:w="470" w:type="dxa"/>
            <w:vAlign w:val="top"/>
          </w:tcPr>
          <w:p>
            <w:pPr>
              <w:widowControl/>
              <w:jc w:val="right"/>
              <w:outlineLvl w:val="1"/>
              <w:rPr>
                <w:rFonts w:ascii="仿宋_GB2312" w:hAnsi="宋体" w:eastAsia="仿宋_GB2312"/>
                <w:color w:val="auto"/>
                <w:kern w:val="0"/>
                <w:sz w:val="32"/>
                <w:szCs w:val="32"/>
                <w:highlight w:val="none"/>
              </w:rPr>
            </w:pPr>
          </w:p>
        </w:tc>
        <w:tc>
          <w:tcPr>
            <w:tcW w:w="884" w:type="dxa"/>
            <w:vAlign w:val="top"/>
          </w:tcPr>
          <w:p>
            <w:pPr>
              <w:widowControl/>
              <w:jc w:val="right"/>
              <w:outlineLvl w:val="1"/>
              <w:rPr>
                <w:rFonts w:ascii="仿宋_GB2312" w:hAnsi="宋体" w:eastAsia="仿宋_GB2312"/>
                <w:color w:val="auto"/>
                <w:kern w:val="0"/>
                <w:sz w:val="32"/>
                <w:szCs w:val="32"/>
                <w:highlight w:val="none"/>
              </w:rPr>
            </w:pPr>
          </w:p>
        </w:tc>
        <w:tc>
          <w:tcPr>
            <w:tcW w:w="1050"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118.00</w:t>
            </w:r>
          </w:p>
        </w:tc>
        <w:tc>
          <w:tcPr>
            <w:tcW w:w="700" w:type="dxa"/>
            <w:vAlign w:val="top"/>
          </w:tcPr>
          <w:p>
            <w:pPr>
              <w:widowControl/>
              <w:jc w:val="right"/>
              <w:outlineLvl w:val="1"/>
              <w:rPr>
                <w:rFonts w:ascii="仿宋_GB2312" w:hAnsi="宋体" w:eastAsia="仿宋_GB2312"/>
                <w:color w:val="auto"/>
                <w:kern w:val="0"/>
                <w:sz w:val="32"/>
                <w:szCs w:val="32"/>
                <w:highlight w:val="none"/>
              </w:rPr>
            </w:pPr>
          </w:p>
        </w:tc>
        <w:tc>
          <w:tcPr>
            <w:tcW w:w="766" w:type="dxa"/>
            <w:vAlign w:val="top"/>
          </w:tcPr>
          <w:p>
            <w:pPr>
              <w:widowControl/>
              <w:jc w:val="right"/>
              <w:outlineLvl w:val="1"/>
              <w:rPr>
                <w:rFonts w:ascii="仿宋_GB2312" w:hAnsi="宋体" w:eastAsia="仿宋_GB2312"/>
                <w:color w:val="auto"/>
                <w:kern w:val="0"/>
                <w:sz w:val="32"/>
                <w:szCs w:val="32"/>
                <w:highlight w:val="none"/>
              </w:rPr>
            </w:pPr>
          </w:p>
        </w:tc>
        <w:tc>
          <w:tcPr>
            <w:tcW w:w="684" w:type="dxa"/>
            <w:vAlign w:val="top"/>
          </w:tcPr>
          <w:p>
            <w:pPr>
              <w:widowControl/>
              <w:jc w:val="right"/>
              <w:outlineLvl w:val="1"/>
              <w:rPr>
                <w:rFonts w:ascii="仿宋_GB2312" w:hAnsi="宋体" w:eastAsia="仿宋_GB2312"/>
                <w:color w:val="auto"/>
                <w:kern w:val="0"/>
                <w:sz w:val="32"/>
                <w:szCs w:val="32"/>
                <w:highlight w:val="none"/>
              </w:rPr>
            </w:pPr>
          </w:p>
        </w:tc>
        <w:tc>
          <w:tcPr>
            <w:tcW w:w="716" w:type="dxa"/>
            <w:vAlign w:val="top"/>
          </w:tcPr>
          <w:p>
            <w:pPr>
              <w:widowControl/>
              <w:jc w:val="right"/>
              <w:outlineLvl w:val="1"/>
              <w:rPr>
                <w:rFonts w:ascii="仿宋_GB2312" w:hAnsi="宋体" w:eastAsia="仿宋_GB2312"/>
                <w:color w:val="auto"/>
                <w:kern w:val="0"/>
                <w:sz w:val="32"/>
                <w:szCs w:val="32"/>
                <w:highlight w:val="none"/>
              </w:rPr>
            </w:pPr>
          </w:p>
        </w:tc>
        <w:tc>
          <w:tcPr>
            <w:tcW w:w="850" w:type="dxa"/>
            <w:vAlign w:val="top"/>
          </w:tcPr>
          <w:p>
            <w:pPr>
              <w:widowControl/>
              <w:jc w:val="right"/>
              <w:outlineLvl w:val="1"/>
              <w:rPr>
                <w:rFonts w:ascii="仿宋_GB2312" w:hAnsi="宋体" w:eastAsia="仿宋_GB2312"/>
                <w:color w:val="auto"/>
                <w:kern w:val="0"/>
                <w:sz w:val="32"/>
                <w:szCs w:val="32"/>
                <w:highlight w:val="none"/>
              </w:rPr>
            </w:pPr>
          </w:p>
        </w:tc>
        <w:tc>
          <w:tcPr>
            <w:tcW w:w="667" w:type="dxa"/>
            <w:vAlign w:val="top"/>
          </w:tcPr>
          <w:p>
            <w:pPr>
              <w:widowControl/>
              <w:jc w:val="right"/>
              <w:outlineLvl w:val="1"/>
              <w:rPr>
                <w:rFonts w:ascii="仿宋_GB2312" w:hAnsi="宋体" w:eastAsia="仿宋_GB2312"/>
                <w:color w:val="auto"/>
                <w:kern w:val="0"/>
                <w:sz w:val="32"/>
                <w:szCs w:val="32"/>
                <w:highlight w:val="none"/>
              </w:rPr>
            </w:pPr>
          </w:p>
        </w:tc>
        <w:tc>
          <w:tcPr>
            <w:tcW w:w="625" w:type="dxa"/>
            <w:vAlign w:val="top"/>
          </w:tcPr>
          <w:p>
            <w:pPr>
              <w:widowControl/>
              <w:jc w:val="righ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6"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208</w:t>
            </w:r>
          </w:p>
        </w:tc>
        <w:tc>
          <w:tcPr>
            <w:tcW w:w="42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20</w:t>
            </w:r>
          </w:p>
        </w:tc>
        <w:tc>
          <w:tcPr>
            <w:tcW w:w="45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02</w:t>
            </w:r>
          </w:p>
        </w:tc>
        <w:tc>
          <w:tcPr>
            <w:tcW w:w="1195" w:type="dxa"/>
            <w:vAlign w:val="top"/>
          </w:tcPr>
          <w:p>
            <w:pPr>
              <w:keepNext w:val="0"/>
              <w:keepLines w:val="0"/>
              <w:widowControl/>
              <w:suppressLineNumbers w:val="0"/>
              <w:jc w:val="left"/>
              <w:textAlignment w:val="top"/>
              <w:rPr>
                <w:rFonts w:ascii="仿宋_GB2312" w:hAnsi="宋体" w:eastAsia="仿宋_GB2312"/>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流浪乞讨人员救助支出</w:t>
            </w:r>
          </w:p>
        </w:tc>
        <w:tc>
          <w:tcPr>
            <w:tcW w:w="2089" w:type="dxa"/>
            <w:gridSpan w:val="2"/>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2025年流浪乞讨人员救助县级配套（非定额）</w:t>
            </w:r>
          </w:p>
        </w:tc>
        <w:tc>
          <w:tcPr>
            <w:tcW w:w="974"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0.12</w:t>
            </w:r>
          </w:p>
        </w:tc>
        <w:tc>
          <w:tcPr>
            <w:tcW w:w="470" w:type="dxa"/>
            <w:vAlign w:val="top"/>
          </w:tcPr>
          <w:p>
            <w:pPr>
              <w:widowControl/>
              <w:jc w:val="right"/>
              <w:outlineLvl w:val="1"/>
              <w:rPr>
                <w:rFonts w:ascii="仿宋_GB2312" w:hAnsi="宋体" w:eastAsia="仿宋_GB2312"/>
                <w:color w:val="auto"/>
                <w:kern w:val="0"/>
                <w:sz w:val="32"/>
                <w:szCs w:val="32"/>
                <w:highlight w:val="none"/>
              </w:rPr>
            </w:pPr>
          </w:p>
        </w:tc>
        <w:tc>
          <w:tcPr>
            <w:tcW w:w="884" w:type="dxa"/>
            <w:vAlign w:val="top"/>
          </w:tcPr>
          <w:p>
            <w:pPr>
              <w:widowControl/>
              <w:jc w:val="right"/>
              <w:outlineLvl w:val="1"/>
              <w:rPr>
                <w:rFonts w:ascii="仿宋_GB2312" w:hAnsi="宋体" w:eastAsia="仿宋_GB2312"/>
                <w:color w:val="auto"/>
                <w:kern w:val="0"/>
                <w:sz w:val="32"/>
                <w:szCs w:val="32"/>
                <w:highlight w:val="none"/>
              </w:rPr>
            </w:pPr>
          </w:p>
        </w:tc>
        <w:tc>
          <w:tcPr>
            <w:tcW w:w="1050"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0.12</w:t>
            </w:r>
          </w:p>
        </w:tc>
        <w:tc>
          <w:tcPr>
            <w:tcW w:w="700" w:type="dxa"/>
            <w:vAlign w:val="top"/>
          </w:tcPr>
          <w:p>
            <w:pPr>
              <w:widowControl/>
              <w:jc w:val="right"/>
              <w:outlineLvl w:val="1"/>
              <w:rPr>
                <w:rFonts w:ascii="仿宋_GB2312" w:hAnsi="宋体" w:eastAsia="仿宋_GB2312"/>
                <w:color w:val="auto"/>
                <w:kern w:val="0"/>
                <w:sz w:val="32"/>
                <w:szCs w:val="32"/>
                <w:highlight w:val="none"/>
              </w:rPr>
            </w:pPr>
          </w:p>
        </w:tc>
        <w:tc>
          <w:tcPr>
            <w:tcW w:w="766" w:type="dxa"/>
            <w:vAlign w:val="top"/>
          </w:tcPr>
          <w:p>
            <w:pPr>
              <w:widowControl/>
              <w:jc w:val="right"/>
              <w:outlineLvl w:val="1"/>
              <w:rPr>
                <w:rFonts w:ascii="仿宋_GB2312" w:hAnsi="宋体" w:eastAsia="仿宋_GB2312"/>
                <w:color w:val="auto"/>
                <w:kern w:val="0"/>
                <w:sz w:val="32"/>
                <w:szCs w:val="32"/>
                <w:highlight w:val="none"/>
              </w:rPr>
            </w:pPr>
          </w:p>
        </w:tc>
        <w:tc>
          <w:tcPr>
            <w:tcW w:w="684" w:type="dxa"/>
            <w:vAlign w:val="top"/>
          </w:tcPr>
          <w:p>
            <w:pPr>
              <w:widowControl/>
              <w:jc w:val="right"/>
              <w:outlineLvl w:val="1"/>
              <w:rPr>
                <w:rFonts w:ascii="仿宋_GB2312" w:hAnsi="宋体" w:eastAsia="仿宋_GB2312"/>
                <w:color w:val="auto"/>
                <w:kern w:val="0"/>
                <w:sz w:val="32"/>
                <w:szCs w:val="32"/>
                <w:highlight w:val="none"/>
              </w:rPr>
            </w:pPr>
          </w:p>
        </w:tc>
        <w:tc>
          <w:tcPr>
            <w:tcW w:w="716" w:type="dxa"/>
            <w:vAlign w:val="top"/>
          </w:tcPr>
          <w:p>
            <w:pPr>
              <w:widowControl/>
              <w:jc w:val="right"/>
              <w:outlineLvl w:val="1"/>
              <w:rPr>
                <w:rFonts w:ascii="仿宋_GB2312" w:hAnsi="宋体" w:eastAsia="仿宋_GB2312"/>
                <w:color w:val="auto"/>
                <w:kern w:val="0"/>
                <w:sz w:val="32"/>
                <w:szCs w:val="32"/>
                <w:highlight w:val="none"/>
              </w:rPr>
            </w:pPr>
          </w:p>
        </w:tc>
        <w:tc>
          <w:tcPr>
            <w:tcW w:w="850" w:type="dxa"/>
            <w:vAlign w:val="top"/>
          </w:tcPr>
          <w:p>
            <w:pPr>
              <w:widowControl/>
              <w:jc w:val="right"/>
              <w:outlineLvl w:val="1"/>
              <w:rPr>
                <w:rFonts w:ascii="仿宋_GB2312" w:hAnsi="宋体" w:eastAsia="仿宋_GB2312"/>
                <w:color w:val="auto"/>
                <w:kern w:val="0"/>
                <w:sz w:val="32"/>
                <w:szCs w:val="32"/>
                <w:highlight w:val="none"/>
              </w:rPr>
            </w:pPr>
          </w:p>
        </w:tc>
        <w:tc>
          <w:tcPr>
            <w:tcW w:w="667" w:type="dxa"/>
            <w:vAlign w:val="top"/>
          </w:tcPr>
          <w:p>
            <w:pPr>
              <w:widowControl/>
              <w:jc w:val="right"/>
              <w:outlineLvl w:val="1"/>
              <w:rPr>
                <w:rFonts w:ascii="仿宋_GB2312" w:hAnsi="宋体" w:eastAsia="仿宋_GB2312"/>
                <w:color w:val="auto"/>
                <w:kern w:val="0"/>
                <w:sz w:val="32"/>
                <w:szCs w:val="32"/>
                <w:highlight w:val="none"/>
              </w:rPr>
            </w:pPr>
          </w:p>
        </w:tc>
        <w:tc>
          <w:tcPr>
            <w:tcW w:w="625" w:type="dxa"/>
            <w:vAlign w:val="top"/>
          </w:tcPr>
          <w:p>
            <w:pPr>
              <w:widowControl/>
              <w:jc w:val="righ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6" w:type="dxa"/>
            <w:gridSpan w:val="2"/>
            <w:vAlign w:val="top"/>
          </w:tcPr>
          <w:p>
            <w:pPr>
              <w:widowControl/>
              <w:jc w:val="left"/>
              <w:outlineLvl w:val="1"/>
              <w:rPr>
                <w:rFonts w:hint="default" w:ascii="仿宋_GB2312" w:hAnsi="宋体" w:eastAsia="仿宋_GB2312"/>
                <w:b/>
                <w:bCs/>
                <w:color w:val="auto"/>
                <w:kern w:val="0"/>
                <w:sz w:val="20"/>
                <w:szCs w:val="20"/>
                <w:highlight w:val="none"/>
                <w:lang w:val="en-US" w:eastAsia="zh-CN"/>
              </w:rPr>
            </w:pPr>
            <w:r>
              <w:rPr>
                <w:rFonts w:hint="eastAsia" w:ascii="仿宋_GB2312" w:hAnsi="宋体" w:eastAsia="仿宋_GB2312"/>
                <w:b/>
                <w:bCs/>
                <w:color w:val="auto"/>
                <w:kern w:val="0"/>
                <w:sz w:val="20"/>
                <w:szCs w:val="20"/>
                <w:highlight w:val="none"/>
                <w:lang w:val="en-US" w:eastAsia="zh-CN"/>
              </w:rPr>
              <w:t>208</w:t>
            </w:r>
          </w:p>
        </w:tc>
        <w:tc>
          <w:tcPr>
            <w:tcW w:w="420" w:type="dxa"/>
            <w:vAlign w:val="top"/>
          </w:tcPr>
          <w:p>
            <w:pPr>
              <w:widowControl/>
              <w:jc w:val="left"/>
              <w:outlineLvl w:val="1"/>
              <w:rPr>
                <w:rFonts w:hint="default" w:ascii="仿宋_GB2312" w:hAnsi="宋体" w:eastAsia="仿宋_GB2312"/>
                <w:b/>
                <w:bCs/>
                <w:color w:val="auto"/>
                <w:kern w:val="0"/>
                <w:sz w:val="20"/>
                <w:szCs w:val="20"/>
                <w:highlight w:val="none"/>
                <w:lang w:val="en-US" w:eastAsia="zh-CN"/>
              </w:rPr>
            </w:pPr>
            <w:r>
              <w:rPr>
                <w:rFonts w:hint="eastAsia" w:ascii="仿宋_GB2312" w:hAnsi="宋体" w:eastAsia="仿宋_GB2312"/>
                <w:b/>
                <w:bCs/>
                <w:color w:val="auto"/>
                <w:kern w:val="0"/>
                <w:sz w:val="20"/>
                <w:szCs w:val="20"/>
                <w:highlight w:val="none"/>
                <w:lang w:val="en-US" w:eastAsia="zh-CN"/>
              </w:rPr>
              <w:t>21</w:t>
            </w:r>
          </w:p>
        </w:tc>
        <w:tc>
          <w:tcPr>
            <w:tcW w:w="450" w:type="dxa"/>
            <w:vAlign w:val="top"/>
          </w:tcPr>
          <w:p>
            <w:pPr>
              <w:widowControl/>
              <w:jc w:val="left"/>
              <w:outlineLvl w:val="1"/>
              <w:rPr>
                <w:rFonts w:ascii="仿宋_GB2312" w:hAnsi="宋体" w:eastAsia="仿宋_GB2312"/>
                <w:b/>
                <w:bCs/>
                <w:color w:val="auto"/>
                <w:kern w:val="0"/>
                <w:sz w:val="20"/>
                <w:szCs w:val="20"/>
                <w:highlight w:val="none"/>
              </w:rPr>
            </w:pPr>
          </w:p>
        </w:tc>
        <w:tc>
          <w:tcPr>
            <w:tcW w:w="1195" w:type="dxa"/>
            <w:vAlign w:val="top"/>
          </w:tcPr>
          <w:p>
            <w:pPr>
              <w:keepNext w:val="0"/>
              <w:keepLines w:val="0"/>
              <w:widowControl/>
              <w:suppressLineNumbers w:val="0"/>
              <w:jc w:val="left"/>
              <w:textAlignment w:val="top"/>
              <w:rPr>
                <w:rFonts w:ascii="Calibri" w:hAnsi="Calibri" w:eastAsia="宋体" w:cs="Calibri"/>
                <w:b/>
                <w:bCs/>
                <w:i w:val="0"/>
                <w:iCs w:val="0"/>
                <w:color w:val="000000"/>
                <w:kern w:val="2"/>
                <w:sz w:val="20"/>
                <w:szCs w:val="20"/>
                <w:highlight w:val="none"/>
                <w:u w:val="none"/>
                <w:lang w:val="en-US" w:eastAsia="zh-CN" w:bidi="ar-SA"/>
              </w:rPr>
            </w:pPr>
            <w:r>
              <w:rPr>
                <w:rFonts w:hint="default" w:ascii="Calibri" w:hAnsi="Calibri" w:eastAsia="宋体" w:cs="Calibri"/>
                <w:b/>
                <w:bCs/>
                <w:i w:val="0"/>
                <w:iCs w:val="0"/>
                <w:color w:val="000000"/>
                <w:kern w:val="0"/>
                <w:sz w:val="20"/>
                <w:szCs w:val="20"/>
                <w:highlight w:val="none"/>
                <w:u w:val="none"/>
                <w:lang w:val="en-US" w:eastAsia="zh-CN" w:bidi="ar"/>
              </w:rPr>
              <w:t>特困人员救助供养</w:t>
            </w:r>
          </w:p>
        </w:tc>
        <w:tc>
          <w:tcPr>
            <w:tcW w:w="2089" w:type="dxa"/>
            <w:gridSpan w:val="2"/>
            <w:vAlign w:val="top"/>
          </w:tcPr>
          <w:p>
            <w:pPr>
              <w:widowControl/>
              <w:jc w:val="left"/>
              <w:outlineLvl w:val="1"/>
              <w:rPr>
                <w:rFonts w:ascii="仿宋_GB2312" w:hAnsi="宋体" w:eastAsia="仿宋_GB2312"/>
                <w:b/>
                <w:bCs/>
                <w:color w:val="auto"/>
                <w:kern w:val="0"/>
                <w:sz w:val="20"/>
                <w:szCs w:val="20"/>
                <w:highlight w:val="none"/>
              </w:rPr>
            </w:pPr>
          </w:p>
        </w:tc>
        <w:tc>
          <w:tcPr>
            <w:tcW w:w="974" w:type="dxa"/>
            <w:vAlign w:val="top"/>
          </w:tcPr>
          <w:p>
            <w:pPr>
              <w:keepNext w:val="0"/>
              <w:keepLines w:val="0"/>
              <w:widowControl/>
              <w:suppressLineNumbers w:val="0"/>
              <w:jc w:val="right"/>
              <w:textAlignment w:val="top"/>
              <w:rPr>
                <w:rFonts w:ascii="Calibri" w:hAnsi="Calibri" w:eastAsia="宋体" w:cs="Calibri"/>
                <w:b/>
                <w:bCs/>
                <w:i w:val="0"/>
                <w:iCs w:val="0"/>
                <w:color w:val="000000"/>
                <w:kern w:val="2"/>
                <w:sz w:val="22"/>
                <w:szCs w:val="22"/>
                <w:highlight w:val="none"/>
                <w:u w:val="none"/>
                <w:lang w:val="en-US" w:eastAsia="zh-CN" w:bidi="ar-SA"/>
              </w:rPr>
            </w:pPr>
            <w:r>
              <w:rPr>
                <w:rFonts w:hint="default" w:ascii="Calibri" w:hAnsi="Calibri" w:eastAsia="宋体" w:cs="Calibri"/>
                <w:b/>
                <w:bCs/>
                <w:i w:val="0"/>
                <w:iCs w:val="0"/>
                <w:color w:val="000000"/>
                <w:kern w:val="0"/>
                <w:sz w:val="22"/>
                <w:szCs w:val="22"/>
                <w:highlight w:val="none"/>
                <w:u w:val="none"/>
                <w:lang w:val="en-US" w:eastAsia="zh-CN" w:bidi="ar"/>
              </w:rPr>
              <w:t>538.33</w:t>
            </w:r>
          </w:p>
        </w:tc>
        <w:tc>
          <w:tcPr>
            <w:tcW w:w="470" w:type="dxa"/>
            <w:vAlign w:val="top"/>
          </w:tcPr>
          <w:p>
            <w:pPr>
              <w:widowControl/>
              <w:jc w:val="right"/>
              <w:outlineLvl w:val="1"/>
              <w:rPr>
                <w:rFonts w:ascii="仿宋_GB2312" w:hAnsi="宋体" w:eastAsia="仿宋_GB2312"/>
                <w:b/>
                <w:bCs/>
                <w:color w:val="auto"/>
                <w:kern w:val="0"/>
                <w:sz w:val="32"/>
                <w:szCs w:val="32"/>
                <w:highlight w:val="none"/>
              </w:rPr>
            </w:pPr>
          </w:p>
        </w:tc>
        <w:tc>
          <w:tcPr>
            <w:tcW w:w="884" w:type="dxa"/>
            <w:vAlign w:val="top"/>
          </w:tcPr>
          <w:p>
            <w:pPr>
              <w:widowControl/>
              <w:jc w:val="right"/>
              <w:outlineLvl w:val="1"/>
              <w:rPr>
                <w:rFonts w:ascii="仿宋_GB2312" w:hAnsi="宋体" w:eastAsia="仿宋_GB2312"/>
                <w:b/>
                <w:bCs/>
                <w:color w:val="auto"/>
                <w:kern w:val="0"/>
                <w:sz w:val="32"/>
                <w:szCs w:val="32"/>
                <w:highlight w:val="none"/>
              </w:rPr>
            </w:pPr>
          </w:p>
        </w:tc>
        <w:tc>
          <w:tcPr>
            <w:tcW w:w="1050" w:type="dxa"/>
            <w:vAlign w:val="top"/>
          </w:tcPr>
          <w:p>
            <w:pPr>
              <w:keepNext w:val="0"/>
              <w:keepLines w:val="0"/>
              <w:widowControl/>
              <w:suppressLineNumbers w:val="0"/>
              <w:jc w:val="right"/>
              <w:textAlignment w:val="top"/>
              <w:rPr>
                <w:rFonts w:ascii="Calibri" w:hAnsi="Calibri" w:eastAsia="宋体" w:cs="Calibri"/>
                <w:b/>
                <w:bCs/>
                <w:i w:val="0"/>
                <w:iCs w:val="0"/>
                <w:color w:val="000000"/>
                <w:kern w:val="2"/>
                <w:sz w:val="22"/>
                <w:szCs w:val="22"/>
                <w:highlight w:val="none"/>
                <w:u w:val="none"/>
                <w:lang w:val="en-US" w:eastAsia="zh-CN" w:bidi="ar-SA"/>
              </w:rPr>
            </w:pPr>
            <w:r>
              <w:rPr>
                <w:rFonts w:hint="default" w:ascii="Calibri" w:hAnsi="Calibri" w:eastAsia="宋体" w:cs="Calibri"/>
                <w:b/>
                <w:bCs/>
                <w:i w:val="0"/>
                <w:iCs w:val="0"/>
                <w:color w:val="000000"/>
                <w:kern w:val="0"/>
                <w:sz w:val="22"/>
                <w:szCs w:val="22"/>
                <w:highlight w:val="none"/>
                <w:u w:val="none"/>
                <w:lang w:val="en-US" w:eastAsia="zh-CN" w:bidi="ar"/>
              </w:rPr>
              <w:t>538.33</w:t>
            </w:r>
          </w:p>
        </w:tc>
        <w:tc>
          <w:tcPr>
            <w:tcW w:w="700" w:type="dxa"/>
            <w:vAlign w:val="top"/>
          </w:tcPr>
          <w:p>
            <w:pPr>
              <w:widowControl/>
              <w:jc w:val="right"/>
              <w:outlineLvl w:val="1"/>
              <w:rPr>
                <w:rFonts w:ascii="仿宋_GB2312" w:hAnsi="宋体" w:eastAsia="仿宋_GB2312"/>
                <w:b/>
                <w:bCs/>
                <w:color w:val="auto"/>
                <w:kern w:val="0"/>
                <w:sz w:val="32"/>
                <w:szCs w:val="32"/>
                <w:highlight w:val="none"/>
              </w:rPr>
            </w:pPr>
          </w:p>
        </w:tc>
        <w:tc>
          <w:tcPr>
            <w:tcW w:w="766" w:type="dxa"/>
            <w:vAlign w:val="top"/>
          </w:tcPr>
          <w:p>
            <w:pPr>
              <w:widowControl/>
              <w:jc w:val="right"/>
              <w:outlineLvl w:val="1"/>
              <w:rPr>
                <w:rFonts w:ascii="仿宋_GB2312" w:hAnsi="宋体" w:eastAsia="仿宋_GB2312"/>
                <w:b/>
                <w:bCs/>
                <w:color w:val="auto"/>
                <w:kern w:val="0"/>
                <w:sz w:val="32"/>
                <w:szCs w:val="32"/>
                <w:highlight w:val="none"/>
              </w:rPr>
            </w:pPr>
          </w:p>
        </w:tc>
        <w:tc>
          <w:tcPr>
            <w:tcW w:w="684" w:type="dxa"/>
            <w:vAlign w:val="top"/>
          </w:tcPr>
          <w:p>
            <w:pPr>
              <w:widowControl/>
              <w:jc w:val="right"/>
              <w:outlineLvl w:val="1"/>
              <w:rPr>
                <w:rFonts w:ascii="仿宋_GB2312" w:hAnsi="宋体" w:eastAsia="仿宋_GB2312"/>
                <w:b/>
                <w:bCs/>
                <w:color w:val="auto"/>
                <w:kern w:val="0"/>
                <w:sz w:val="32"/>
                <w:szCs w:val="32"/>
                <w:highlight w:val="none"/>
              </w:rPr>
            </w:pPr>
          </w:p>
        </w:tc>
        <w:tc>
          <w:tcPr>
            <w:tcW w:w="716" w:type="dxa"/>
            <w:vAlign w:val="top"/>
          </w:tcPr>
          <w:p>
            <w:pPr>
              <w:widowControl/>
              <w:jc w:val="right"/>
              <w:outlineLvl w:val="1"/>
              <w:rPr>
                <w:rFonts w:ascii="仿宋_GB2312" w:hAnsi="宋体" w:eastAsia="仿宋_GB2312"/>
                <w:b/>
                <w:bCs/>
                <w:color w:val="auto"/>
                <w:kern w:val="0"/>
                <w:sz w:val="32"/>
                <w:szCs w:val="32"/>
                <w:highlight w:val="none"/>
              </w:rPr>
            </w:pPr>
          </w:p>
        </w:tc>
        <w:tc>
          <w:tcPr>
            <w:tcW w:w="850" w:type="dxa"/>
            <w:vAlign w:val="top"/>
          </w:tcPr>
          <w:p>
            <w:pPr>
              <w:widowControl/>
              <w:jc w:val="right"/>
              <w:outlineLvl w:val="1"/>
              <w:rPr>
                <w:rFonts w:ascii="仿宋_GB2312" w:hAnsi="宋体" w:eastAsia="仿宋_GB2312"/>
                <w:b/>
                <w:bCs/>
                <w:color w:val="auto"/>
                <w:kern w:val="0"/>
                <w:sz w:val="32"/>
                <w:szCs w:val="32"/>
                <w:highlight w:val="none"/>
              </w:rPr>
            </w:pPr>
          </w:p>
        </w:tc>
        <w:tc>
          <w:tcPr>
            <w:tcW w:w="667" w:type="dxa"/>
            <w:vAlign w:val="top"/>
          </w:tcPr>
          <w:p>
            <w:pPr>
              <w:widowControl/>
              <w:jc w:val="right"/>
              <w:outlineLvl w:val="1"/>
              <w:rPr>
                <w:rFonts w:ascii="仿宋_GB2312" w:hAnsi="宋体" w:eastAsia="仿宋_GB2312"/>
                <w:b/>
                <w:bCs/>
                <w:color w:val="auto"/>
                <w:kern w:val="0"/>
                <w:sz w:val="32"/>
                <w:szCs w:val="32"/>
                <w:highlight w:val="none"/>
              </w:rPr>
            </w:pPr>
          </w:p>
        </w:tc>
        <w:tc>
          <w:tcPr>
            <w:tcW w:w="625" w:type="dxa"/>
            <w:vAlign w:val="top"/>
          </w:tcPr>
          <w:p>
            <w:pPr>
              <w:widowControl/>
              <w:jc w:val="right"/>
              <w:outlineLvl w:val="1"/>
              <w:rPr>
                <w:rFonts w:ascii="仿宋_GB2312" w:hAnsi="宋体" w:eastAsia="仿宋_GB2312"/>
                <w:b/>
                <w:bCs/>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6" w:type="dxa"/>
            <w:gridSpan w:val="2"/>
            <w:vAlign w:val="top"/>
          </w:tcPr>
          <w:p>
            <w:pPr>
              <w:widowControl/>
              <w:jc w:val="left"/>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208</w:t>
            </w:r>
          </w:p>
        </w:tc>
        <w:tc>
          <w:tcPr>
            <w:tcW w:w="420" w:type="dxa"/>
            <w:vAlign w:val="top"/>
          </w:tcPr>
          <w:p>
            <w:pPr>
              <w:widowControl/>
              <w:jc w:val="left"/>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21</w:t>
            </w:r>
          </w:p>
        </w:tc>
        <w:tc>
          <w:tcPr>
            <w:tcW w:w="45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01</w:t>
            </w:r>
          </w:p>
        </w:tc>
        <w:tc>
          <w:tcPr>
            <w:tcW w:w="1195" w:type="dxa"/>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0"/>
                <w:szCs w:val="20"/>
                <w:highlight w:val="none"/>
                <w:u w:val="none"/>
                <w:lang w:val="en-US" w:eastAsia="zh-CN" w:bidi="ar"/>
              </w:rPr>
            </w:pPr>
            <w:r>
              <w:rPr>
                <w:rFonts w:hint="default" w:ascii="Calibri" w:hAnsi="Calibri" w:eastAsia="宋体" w:cs="Calibri"/>
                <w:i w:val="0"/>
                <w:iCs w:val="0"/>
                <w:color w:val="000000"/>
                <w:kern w:val="0"/>
                <w:sz w:val="20"/>
                <w:szCs w:val="20"/>
                <w:highlight w:val="none"/>
                <w:u w:val="none"/>
                <w:lang w:val="en-US" w:eastAsia="zh-CN" w:bidi="ar"/>
              </w:rPr>
              <w:t>城市特困人员救助供养支出</w:t>
            </w:r>
          </w:p>
        </w:tc>
        <w:tc>
          <w:tcPr>
            <w:tcW w:w="2089" w:type="dxa"/>
            <w:gridSpan w:val="2"/>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2025年中央财政困难群众救助补助资金-城市特困人员救助供养</w:t>
            </w:r>
          </w:p>
        </w:tc>
        <w:tc>
          <w:tcPr>
            <w:tcW w:w="974"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46.00</w:t>
            </w:r>
          </w:p>
        </w:tc>
        <w:tc>
          <w:tcPr>
            <w:tcW w:w="470" w:type="dxa"/>
            <w:vAlign w:val="top"/>
          </w:tcPr>
          <w:p>
            <w:pPr>
              <w:widowControl/>
              <w:jc w:val="right"/>
              <w:outlineLvl w:val="1"/>
              <w:rPr>
                <w:rFonts w:ascii="仿宋_GB2312" w:hAnsi="宋体" w:eastAsia="仿宋_GB2312"/>
                <w:color w:val="auto"/>
                <w:kern w:val="0"/>
                <w:sz w:val="32"/>
                <w:szCs w:val="32"/>
                <w:highlight w:val="none"/>
              </w:rPr>
            </w:pPr>
          </w:p>
        </w:tc>
        <w:tc>
          <w:tcPr>
            <w:tcW w:w="884" w:type="dxa"/>
            <w:vAlign w:val="top"/>
          </w:tcPr>
          <w:p>
            <w:pPr>
              <w:widowControl/>
              <w:jc w:val="right"/>
              <w:outlineLvl w:val="1"/>
              <w:rPr>
                <w:rFonts w:ascii="仿宋_GB2312" w:hAnsi="宋体" w:eastAsia="仿宋_GB2312"/>
                <w:color w:val="auto"/>
                <w:kern w:val="0"/>
                <w:sz w:val="32"/>
                <w:szCs w:val="32"/>
                <w:highlight w:val="none"/>
              </w:rPr>
            </w:pPr>
          </w:p>
        </w:tc>
        <w:tc>
          <w:tcPr>
            <w:tcW w:w="1050"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46.00</w:t>
            </w:r>
          </w:p>
        </w:tc>
        <w:tc>
          <w:tcPr>
            <w:tcW w:w="700" w:type="dxa"/>
            <w:vAlign w:val="top"/>
          </w:tcPr>
          <w:p>
            <w:pPr>
              <w:widowControl/>
              <w:jc w:val="right"/>
              <w:outlineLvl w:val="1"/>
              <w:rPr>
                <w:rFonts w:ascii="仿宋_GB2312" w:hAnsi="宋体" w:eastAsia="仿宋_GB2312"/>
                <w:color w:val="auto"/>
                <w:kern w:val="0"/>
                <w:sz w:val="32"/>
                <w:szCs w:val="32"/>
                <w:highlight w:val="none"/>
              </w:rPr>
            </w:pPr>
          </w:p>
        </w:tc>
        <w:tc>
          <w:tcPr>
            <w:tcW w:w="766" w:type="dxa"/>
            <w:vAlign w:val="top"/>
          </w:tcPr>
          <w:p>
            <w:pPr>
              <w:widowControl/>
              <w:jc w:val="right"/>
              <w:outlineLvl w:val="1"/>
              <w:rPr>
                <w:rFonts w:ascii="仿宋_GB2312" w:hAnsi="宋体" w:eastAsia="仿宋_GB2312"/>
                <w:color w:val="auto"/>
                <w:kern w:val="0"/>
                <w:sz w:val="32"/>
                <w:szCs w:val="32"/>
                <w:highlight w:val="none"/>
              </w:rPr>
            </w:pPr>
          </w:p>
        </w:tc>
        <w:tc>
          <w:tcPr>
            <w:tcW w:w="684" w:type="dxa"/>
            <w:vAlign w:val="top"/>
          </w:tcPr>
          <w:p>
            <w:pPr>
              <w:widowControl/>
              <w:jc w:val="right"/>
              <w:outlineLvl w:val="1"/>
              <w:rPr>
                <w:rFonts w:ascii="仿宋_GB2312" w:hAnsi="宋体" w:eastAsia="仿宋_GB2312"/>
                <w:color w:val="auto"/>
                <w:kern w:val="0"/>
                <w:sz w:val="32"/>
                <w:szCs w:val="32"/>
                <w:highlight w:val="none"/>
              </w:rPr>
            </w:pPr>
          </w:p>
        </w:tc>
        <w:tc>
          <w:tcPr>
            <w:tcW w:w="716" w:type="dxa"/>
            <w:vAlign w:val="top"/>
          </w:tcPr>
          <w:p>
            <w:pPr>
              <w:widowControl/>
              <w:jc w:val="right"/>
              <w:outlineLvl w:val="1"/>
              <w:rPr>
                <w:rFonts w:ascii="仿宋_GB2312" w:hAnsi="宋体" w:eastAsia="仿宋_GB2312"/>
                <w:color w:val="auto"/>
                <w:kern w:val="0"/>
                <w:sz w:val="32"/>
                <w:szCs w:val="32"/>
                <w:highlight w:val="none"/>
              </w:rPr>
            </w:pPr>
          </w:p>
        </w:tc>
        <w:tc>
          <w:tcPr>
            <w:tcW w:w="850" w:type="dxa"/>
            <w:vAlign w:val="top"/>
          </w:tcPr>
          <w:p>
            <w:pPr>
              <w:widowControl/>
              <w:jc w:val="right"/>
              <w:outlineLvl w:val="1"/>
              <w:rPr>
                <w:rFonts w:ascii="仿宋_GB2312" w:hAnsi="宋体" w:eastAsia="仿宋_GB2312"/>
                <w:color w:val="auto"/>
                <w:kern w:val="0"/>
                <w:sz w:val="32"/>
                <w:szCs w:val="32"/>
                <w:highlight w:val="none"/>
              </w:rPr>
            </w:pPr>
          </w:p>
        </w:tc>
        <w:tc>
          <w:tcPr>
            <w:tcW w:w="667" w:type="dxa"/>
            <w:vAlign w:val="top"/>
          </w:tcPr>
          <w:p>
            <w:pPr>
              <w:widowControl/>
              <w:jc w:val="right"/>
              <w:outlineLvl w:val="1"/>
              <w:rPr>
                <w:rFonts w:ascii="仿宋_GB2312" w:hAnsi="宋体" w:eastAsia="仿宋_GB2312"/>
                <w:color w:val="auto"/>
                <w:kern w:val="0"/>
                <w:sz w:val="32"/>
                <w:szCs w:val="32"/>
                <w:highlight w:val="none"/>
              </w:rPr>
            </w:pPr>
          </w:p>
        </w:tc>
        <w:tc>
          <w:tcPr>
            <w:tcW w:w="625" w:type="dxa"/>
            <w:vAlign w:val="top"/>
          </w:tcPr>
          <w:p>
            <w:pPr>
              <w:widowControl/>
              <w:jc w:val="righ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6" w:type="dxa"/>
            <w:gridSpan w:val="2"/>
            <w:vAlign w:val="top"/>
          </w:tcPr>
          <w:p>
            <w:pPr>
              <w:widowControl/>
              <w:jc w:val="left"/>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208</w:t>
            </w:r>
          </w:p>
        </w:tc>
        <w:tc>
          <w:tcPr>
            <w:tcW w:w="420" w:type="dxa"/>
            <w:vAlign w:val="top"/>
          </w:tcPr>
          <w:p>
            <w:pPr>
              <w:widowControl/>
              <w:jc w:val="left"/>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21</w:t>
            </w:r>
          </w:p>
        </w:tc>
        <w:tc>
          <w:tcPr>
            <w:tcW w:w="45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01</w:t>
            </w:r>
          </w:p>
        </w:tc>
        <w:tc>
          <w:tcPr>
            <w:tcW w:w="1195" w:type="dxa"/>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0"/>
                <w:szCs w:val="20"/>
                <w:highlight w:val="none"/>
                <w:u w:val="none"/>
                <w:lang w:val="en-US" w:eastAsia="zh-CN" w:bidi="ar"/>
              </w:rPr>
            </w:pPr>
            <w:r>
              <w:rPr>
                <w:rFonts w:hint="default" w:ascii="Calibri" w:hAnsi="Calibri" w:eastAsia="宋体" w:cs="Calibri"/>
                <w:i w:val="0"/>
                <w:iCs w:val="0"/>
                <w:color w:val="000000"/>
                <w:kern w:val="0"/>
                <w:sz w:val="20"/>
                <w:szCs w:val="20"/>
                <w:highlight w:val="none"/>
                <w:u w:val="none"/>
                <w:lang w:val="en-US" w:eastAsia="zh-CN" w:bidi="ar"/>
              </w:rPr>
              <w:t>城市特困人员救助供养支出</w:t>
            </w:r>
          </w:p>
        </w:tc>
        <w:tc>
          <w:tcPr>
            <w:tcW w:w="2089" w:type="dxa"/>
            <w:gridSpan w:val="2"/>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2025年城市特困人员救助供养县级配套（非定额）</w:t>
            </w:r>
          </w:p>
        </w:tc>
        <w:tc>
          <w:tcPr>
            <w:tcW w:w="974"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32.34</w:t>
            </w:r>
          </w:p>
        </w:tc>
        <w:tc>
          <w:tcPr>
            <w:tcW w:w="470" w:type="dxa"/>
            <w:vAlign w:val="top"/>
          </w:tcPr>
          <w:p>
            <w:pPr>
              <w:widowControl/>
              <w:jc w:val="right"/>
              <w:outlineLvl w:val="1"/>
              <w:rPr>
                <w:rFonts w:ascii="仿宋_GB2312" w:hAnsi="宋体" w:eastAsia="仿宋_GB2312"/>
                <w:color w:val="auto"/>
                <w:kern w:val="0"/>
                <w:sz w:val="32"/>
                <w:szCs w:val="32"/>
                <w:highlight w:val="none"/>
              </w:rPr>
            </w:pPr>
          </w:p>
        </w:tc>
        <w:tc>
          <w:tcPr>
            <w:tcW w:w="884" w:type="dxa"/>
            <w:vAlign w:val="top"/>
          </w:tcPr>
          <w:p>
            <w:pPr>
              <w:widowControl/>
              <w:jc w:val="right"/>
              <w:outlineLvl w:val="1"/>
              <w:rPr>
                <w:rFonts w:ascii="仿宋_GB2312" w:hAnsi="宋体" w:eastAsia="仿宋_GB2312"/>
                <w:color w:val="auto"/>
                <w:kern w:val="0"/>
                <w:sz w:val="32"/>
                <w:szCs w:val="32"/>
                <w:highlight w:val="none"/>
              </w:rPr>
            </w:pPr>
          </w:p>
        </w:tc>
        <w:tc>
          <w:tcPr>
            <w:tcW w:w="1050"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32.34</w:t>
            </w:r>
          </w:p>
        </w:tc>
        <w:tc>
          <w:tcPr>
            <w:tcW w:w="700" w:type="dxa"/>
            <w:vAlign w:val="top"/>
          </w:tcPr>
          <w:p>
            <w:pPr>
              <w:widowControl/>
              <w:jc w:val="right"/>
              <w:outlineLvl w:val="1"/>
              <w:rPr>
                <w:rFonts w:ascii="仿宋_GB2312" w:hAnsi="宋体" w:eastAsia="仿宋_GB2312"/>
                <w:color w:val="auto"/>
                <w:kern w:val="0"/>
                <w:sz w:val="32"/>
                <w:szCs w:val="32"/>
                <w:highlight w:val="none"/>
              </w:rPr>
            </w:pPr>
          </w:p>
        </w:tc>
        <w:tc>
          <w:tcPr>
            <w:tcW w:w="766" w:type="dxa"/>
            <w:vAlign w:val="top"/>
          </w:tcPr>
          <w:p>
            <w:pPr>
              <w:widowControl/>
              <w:jc w:val="right"/>
              <w:outlineLvl w:val="1"/>
              <w:rPr>
                <w:rFonts w:ascii="仿宋_GB2312" w:hAnsi="宋体" w:eastAsia="仿宋_GB2312"/>
                <w:color w:val="auto"/>
                <w:kern w:val="0"/>
                <w:sz w:val="32"/>
                <w:szCs w:val="32"/>
                <w:highlight w:val="none"/>
              </w:rPr>
            </w:pPr>
          </w:p>
        </w:tc>
        <w:tc>
          <w:tcPr>
            <w:tcW w:w="684" w:type="dxa"/>
            <w:vAlign w:val="top"/>
          </w:tcPr>
          <w:p>
            <w:pPr>
              <w:widowControl/>
              <w:jc w:val="right"/>
              <w:outlineLvl w:val="1"/>
              <w:rPr>
                <w:rFonts w:ascii="仿宋_GB2312" w:hAnsi="宋体" w:eastAsia="仿宋_GB2312"/>
                <w:color w:val="auto"/>
                <w:kern w:val="0"/>
                <w:sz w:val="32"/>
                <w:szCs w:val="32"/>
                <w:highlight w:val="none"/>
              </w:rPr>
            </w:pPr>
          </w:p>
        </w:tc>
        <w:tc>
          <w:tcPr>
            <w:tcW w:w="716" w:type="dxa"/>
            <w:vAlign w:val="top"/>
          </w:tcPr>
          <w:p>
            <w:pPr>
              <w:widowControl/>
              <w:jc w:val="right"/>
              <w:outlineLvl w:val="1"/>
              <w:rPr>
                <w:rFonts w:ascii="仿宋_GB2312" w:hAnsi="宋体" w:eastAsia="仿宋_GB2312"/>
                <w:color w:val="auto"/>
                <w:kern w:val="0"/>
                <w:sz w:val="32"/>
                <w:szCs w:val="32"/>
                <w:highlight w:val="none"/>
              </w:rPr>
            </w:pPr>
          </w:p>
        </w:tc>
        <w:tc>
          <w:tcPr>
            <w:tcW w:w="850" w:type="dxa"/>
            <w:vAlign w:val="top"/>
          </w:tcPr>
          <w:p>
            <w:pPr>
              <w:widowControl/>
              <w:jc w:val="right"/>
              <w:outlineLvl w:val="1"/>
              <w:rPr>
                <w:rFonts w:ascii="仿宋_GB2312" w:hAnsi="宋体" w:eastAsia="仿宋_GB2312"/>
                <w:color w:val="auto"/>
                <w:kern w:val="0"/>
                <w:sz w:val="32"/>
                <w:szCs w:val="32"/>
                <w:highlight w:val="none"/>
              </w:rPr>
            </w:pPr>
          </w:p>
        </w:tc>
        <w:tc>
          <w:tcPr>
            <w:tcW w:w="667" w:type="dxa"/>
            <w:vAlign w:val="top"/>
          </w:tcPr>
          <w:p>
            <w:pPr>
              <w:widowControl/>
              <w:jc w:val="right"/>
              <w:outlineLvl w:val="1"/>
              <w:rPr>
                <w:rFonts w:ascii="仿宋_GB2312" w:hAnsi="宋体" w:eastAsia="仿宋_GB2312"/>
                <w:color w:val="auto"/>
                <w:kern w:val="0"/>
                <w:sz w:val="32"/>
                <w:szCs w:val="32"/>
                <w:highlight w:val="none"/>
              </w:rPr>
            </w:pPr>
          </w:p>
        </w:tc>
        <w:tc>
          <w:tcPr>
            <w:tcW w:w="625" w:type="dxa"/>
            <w:vAlign w:val="top"/>
          </w:tcPr>
          <w:p>
            <w:pPr>
              <w:widowControl/>
              <w:jc w:val="righ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556" w:type="dxa"/>
            <w:gridSpan w:val="2"/>
            <w:vAlign w:val="top"/>
          </w:tcPr>
          <w:p>
            <w:pPr>
              <w:widowControl/>
              <w:jc w:val="left"/>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208</w:t>
            </w:r>
          </w:p>
        </w:tc>
        <w:tc>
          <w:tcPr>
            <w:tcW w:w="420" w:type="dxa"/>
            <w:vAlign w:val="top"/>
          </w:tcPr>
          <w:p>
            <w:pPr>
              <w:widowControl/>
              <w:jc w:val="left"/>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21</w:t>
            </w:r>
          </w:p>
        </w:tc>
        <w:tc>
          <w:tcPr>
            <w:tcW w:w="45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02</w:t>
            </w:r>
          </w:p>
        </w:tc>
        <w:tc>
          <w:tcPr>
            <w:tcW w:w="1195" w:type="dxa"/>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0"/>
                <w:szCs w:val="20"/>
                <w:highlight w:val="none"/>
                <w:u w:val="none"/>
                <w:lang w:val="en-US" w:eastAsia="zh-CN" w:bidi="ar"/>
              </w:rPr>
            </w:pPr>
            <w:r>
              <w:rPr>
                <w:rFonts w:hint="default" w:ascii="Calibri" w:hAnsi="Calibri" w:eastAsia="宋体" w:cs="Calibri"/>
                <w:i w:val="0"/>
                <w:iCs w:val="0"/>
                <w:color w:val="000000"/>
                <w:kern w:val="0"/>
                <w:sz w:val="20"/>
                <w:szCs w:val="20"/>
                <w:highlight w:val="none"/>
                <w:u w:val="none"/>
                <w:lang w:val="en-US" w:eastAsia="zh-CN" w:bidi="ar"/>
              </w:rPr>
              <w:t>农村特困人员救助供养支出</w:t>
            </w:r>
          </w:p>
        </w:tc>
        <w:tc>
          <w:tcPr>
            <w:tcW w:w="2089" w:type="dxa"/>
            <w:gridSpan w:val="2"/>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2025年中央财政困难群众救助补助资金-农村特困人员救助供养</w:t>
            </w:r>
          </w:p>
        </w:tc>
        <w:tc>
          <w:tcPr>
            <w:tcW w:w="974"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300.00</w:t>
            </w:r>
          </w:p>
        </w:tc>
        <w:tc>
          <w:tcPr>
            <w:tcW w:w="470" w:type="dxa"/>
            <w:vAlign w:val="top"/>
          </w:tcPr>
          <w:p>
            <w:pPr>
              <w:widowControl/>
              <w:jc w:val="right"/>
              <w:outlineLvl w:val="1"/>
              <w:rPr>
                <w:rFonts w:ascii="仿宋_GB2312" w:hAnsi="宋体" w:eastAsia="仿宋_GB2312"/>
                <w:color w:val="auto"/>
                <w:kern w:val="0"/>
                <w:sz w:val="32"/>
                <w:szCs w:val="32"/>
                <w:highlight w:val="none"/>
              </w:rPr>
            </w:pPr>
          </w:p>
        </w:tc>
        <w:tc>
          <w:tcPr>
            <w:tcW w:w="884" w:type="dxa"/>
            <w:vAlign w:val="top"/>
          </w:tcPr>
          <w:p>
            <w:pPr>
              <w:widowControl/>
              <w:jc w:val="right"/>
              <w:outlineLvl w:val="1"/>
              <w:rPr>
                <w:rFonts w:ascii="仿宋_GB2312" w:hAnsi="宋体" w:eastAsia="仿宋_GB2312"/>
                <w:color w:val="auto"/>
                <w:kern w:val="0"/>
                <w:sz w:val="32"/>
                <w:szCs w:val="32"/>
                <w:highlight w:val="none"/>
              </w:rPr>
            </w:pPr>
          </w:p>
        </w:tc>
        <w:tc>
          <w:tcPr>
            <w:tcW w:w="1050"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300.00</w:t>
            </w:r>
          </w:p>
        </w:tc>
        <w:tc>
          <w:tcPr>
            <w:tcW w:w="700" w:type="dxa"/>
            <w:vAlign w:val="top"/>
          </w:tcPr>
          <w:p>
            <w:pPr>
              <w:widowControl/>
              <w:jc w:val="right"/>
              <w:outlineLvl w:val="1"/>
              <w:rPr>
                <w:rFonts w:ascii="仿宋_GB2312" w:hAnsi="宋体" w:eastAsia="仿宋_GB2312"/>
                <w:color w:val="auto"/>
                <w:kern w:val="0"/>
                <w:sz w:val="32"/>
                <w:szCs w:val="32"/>
                <w:highlight w:val="none"/>
              </w:rPr>
            </w:pPr>
          </w:p>
        </w:tc>
        <w:tc>
          <w:tcPr>
            <w:tcW w:w="766" w:type="dxa"/>
            <w:vAlign w:val="top"/>
          </w:tcPr>
          <w:p>
            <w:pPr>
              <w:widowControl/>
              <w:jc w:val="right"/>
              <w:outlineLvl w:val="1"/>
              <w:rPr>
                <w:rFonts w:ascii="仿宋_GB2312" w:hAnsi="宋体" w:eastAsia="仿宋_GB2312"/>
                <w:color w:val="auto"/>
                <w:kern w:val="0"/>
                <w:sz w:val="32"/>
                <w:szCs w:val="32"/>
                <w:highlight w:val="none"/>
              </w:rPr>
            </w:pPr>
          </w:p>
        </w:tc>
        <w:tc>
          <w:tcPr>
            <w:tcW w:w="684" w:type="dxa"/>
            <w:vAlign w:val="top"/>
          </w:tcPr>
          <w:p>
            <w:pPr>
              <w:widowControl/>
              <w:jc w:val="right"/>
              <w:outlineLvl w:val="1"/>
              <w:rPr>
                <w:rFonts w:ascii="仿宋_GB2312" w:hAnsi="宋体" w:eastAsia="仿宋_GB2312"/>
                <w:color w:val="auto"/>
                <w:kern w:val="0"/>
                <w:sz w:val="32"/>
                <w:szCs w:val="32"/>
                <w:highlight w:val="none"/>
              </w:rPr>
            </w:pPr>
          </w:p>
        </w:tc>
        <w:tc>
          <w:tcPr>
            <w:tcW w:w="716" w:type="dxa"/>
            <w:vAlign w:val="top"/>
          </w:tcPr>
          <w:p>
            <w:pPr>
              <w:widowControl/>
              <w:jc w:val="right"/>
              <w:outlineLvl w:val="1"/>
              <w:rPr>
                <w:rFonts w:ascii="仿宋_GB2312" w:hAnsi="宋体" w:eastAsia="仿宋_GB2312"/>
                <w:color w:val="auto"/>
                <w:kern w:val="0"/>
                <w:sz w:val="32"/>
                <w:szCs w:val="32"/>
                <w:highlight w:val="none"/>
              </w:rPr>
            </w:pPr>
          </w:p>
        </w:tc>
        <w:tc>
          <w:tcPr>
            <w:tcW w:w="850" w:type="dxa"/>
            <w:vAlign w:val="top"/>
          </w:tcPr>
          <w:p>
            <w:pPr>
              <w:widowControl/>
              <w:jc w:val="right"/>
              <w:outlineLvl w:val="1"/>
              <w:rPr>
                <w:rFonts w:ascii="仿宋_GB2312" w:hAnsi="宋体" w:eastAsia="仿宋_GB2312"/>
                <w:color w:val="auto"/>
                <w:kern w:val="0"/>
                <w:sz w:val="32"/>
                <w:szCs w:val="32"/>
                <w:highlight w:val="none"/>
              </w:rPr>
            </w:pPr>
          </w:p>
        </w:tc>
        <w:tc>
          <w:tcPr>
            <w:tcW w:w="667" w:type="dxa"/>
            <w:vAlign w:val="top"/>
          </w:tcPr>
          <w:p>
            <w:pPr>
              <w:widowControl/>
              <w:jc w:val="right"/>
              <w:outlineLvl w:val="1"/>
              <w:rPr>
                <w:rFonts w:ascii="仿宋_GB2312" w:hAnsi="宋体" w:eastAsia="仿宋_GB2312"/>
                <w:color w:val="auto"/>
                <w:kern w:val="0"/>
                <w:sz w:val="32"/>
                <w:szCs w:val="32"/>
                <w:highlight w:val="none"/>
              </w:rPr>
            </w:pPr>
          </w:p>
        </w:tc>
        <w:tc>
          <w:tcPr>
            <w:tcW w:w="625" w:type="dxa"/>
            <w:vAlign w:val="top"/>
          </w:tcPr>
          <w:p>
            <w:pPr>
              <w:widowControl/>
              <w:jc w:val="righ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556"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208</w:t>
            </w:r>
          </w:p>
        </w:tc>
        <w:tc>
          <w:tcPr>
            <w:tcW w:w="42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21</w:t>
            </w:r>
          </w:p>
        </w:tc>
        <w:tc>
          <w:tcPr>
            <w:tcW w:w="45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02</w:t>
            </w:r>
          </w:p>
        </w:tc>
        <w:tc>
          <w:tcPr>
            <w:tcW w:w="1195" w:type="dxa"/>
            <w:vAlign w:val="top"/>
          </w:tcPr>
          <w:p>
            <w:pPr>
              <w:keepNext w:val="0"/>
              <w:keepLines w:val="0"/>
              <w:widowControl/>
              <w:suppressLineNumbers w:val="0"/>
              <w:jc w:val="left"/>
              <w:textAlignment w:val="top"/>
              <w:rPr>
                <w:rFonts w:ascii="仿宋_GB2312" w:hAnsi="宋体" w:eastAsia="仿宋_GB2312"/>
                <w:color w:val="auto"/>
                <w:kern w:val="0"/>
                <w:sz w:val="20"/>
                <w:szCs w:val="20"/>
                <w:highlight w:val="none"/>
              </w:rPr>
            </w:pPr>
            <w:r>
              <w:rPr>
                <w:rFonts w:hint="default" w:ascii="Calibri" w:hAnsi="Calibri" w:eastAsia="宋体" w:cs="Calibri"/>
                <w:i w:val="0"/>
                <w:iCs w:val="0"/>
                <w:color w:val="000000"/>
                <w:kern w:val="0"/>
                <w:sz w:val="20"/>
                <w:szCs w:val="20"/>
                <w:highlight w:val="none"/>
                <w:u w:val="none"/>
                <w:lang w:val="en-US" w:eastAsia="zh-CN" w:bidi="ar"/>
              </w:rPr>
              <w:t>农村特困人员救助供养支出</w:t>
            </w:r>
          </w:p>
        </w:tc>
        <w:tc>
          <w:tcPr>
            <w:tcW w:w="2089" w:type="dxa"/>
            <w:gridSpan w:val="2"/>
            <w:vAlign w:val="top"/>
          </w:tcPr>
          <w:p>
            <w:pPr>
              <w:keepNext w:val="0"/>
              <w:keepLines w:val="0"/>
              <w:widowControl/>
              <w:suppressLineNumbers w:val="0"/>
              <w:jc w:val="left"/>
              <w:textAlignment w:val="top"/>
              <w:rPr>
                <w:rFonts w:ascii="Calibri" w:hAnsi="Calibri" w:eastAsia="宋体" w:cs="Calibri"/>
                <w:i w:val="0"/>
                <w:iCs w:val="0"/>
                <w:color w:val="000000"/>
                <w:kern w:val="2"/>
                <w:sz w:val="20"/>
                <w:szCs w:val="20"/>
                <w:highlight w:val="none"/>
                <w:u w:val="none"/>
                <w:lang w:val="en-US" w:eastAsia="zh-CN" w:bidi="ar-SA"/>
              </w:rPr>
            </w:pPr>
            <w:r>
              <w:rPr>
                <w:rFonts w:hint="default" w:ascii="Calibri" w:hAnsi="Calibri" w:eastAsia="宋体" w:cs="Calibri"/>
                <w:i w:val="0"/>
                <w:iCs w:val="0"/>
                <w:color w:val="000000"/>
                <w:kern w:val="0"/>
                <w:sz w:val="20"/>
                <w:szCs w:val="20"/>
                <w:highlight w:val="none"/>
                <w:u w:val="none"/>
                <w:lang w:val="en-US" w:eastAsia="zh-CN" w:bidi="ar"/>
              </w:rPr>
              <w:t>2025年农村特困人员救助供养县级配套（非定额）</w:t>
            </w:r>
          </w:p>
        </w:tc>
        <w:tc>
          <w:tcPr>
            <w:tcW w:w="974"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159.99</w:t>
            </w:r>
          </w:p>
        </w:tc>
        <w:tc>
          <w:tcPr>
            <w:tcW w:w="470" w:type="dxa"/>
            <w:vAlign w:val="top"/>
          </w:tcPr>
          <w:p>
            <w:pPr>
              <w:widowControl/>
              <w:jc w:val="right"/>
              <w:outlineLvl w:val="1"/>
              <w:rPr>
                <w:rFonts w:ascii="仿宋_GB2312" w:hAnsi="宋体" w:eastAsia="仿宋_GB2312"/>
                <w:color w:val="auto"/>
                <w:kern w:val="0"/>
                <w:sz w:val="32"/>
                <w:szCs w:val="32"/>
                <w:highlight w:val="none"/>
              </w:rPr>
            </w:pPr>
          </w:p>
        </w:tc>
        <w:tc>
          <w:tcPr>
            <w:tcW w:w="884" w:type="dxa"/>
            <w:vAlign w:val="top"/>
          </w:tcPr>
          <w:p>
            <w:pPr>
              <w:widowControl/>
              <w:jc w:val="right"/>
              <w:outlineLvl w:val="1"/>
              <w:rPr>
                <w:rFonts w:ascii="仿宋_GB2312" w:hAnsi="宋体" w:eastAsia="仿宋_GB2312"/>
                <w:color w:val="auto"/>
                <w:kern w:val="0"/>
                <w:sz w:val="32"/>
                <w:szCs w:val="32"/>
                <w:highlight w:val="none"/>
              </w:rPr>
            </w:pPr>
          </w:p>
        </w:tc>
        <w:tc>
          <w:tcPr>
            <w:tcW w:w="1050"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159.99</w:t>
            </w:r>
          </w:p>
        </w:tc>
        <w:tc>
          <w:tcPr>
            <w:tcW w:w="700" w:type="dxa"/>
            <w:vAlign w:val="top"/>
          </w:tcPr>
          <w:p>
            <w:pPr>
              <w:widowControl/>
              <w:jc w:val="right"/>
              <w:outlineLvl w:val="1"/>
              <w:rPr>
                <w:rFonts w:ascii="仿宋_GB2312" w:hAnsi="宋体" w:eastAsia="仿宋_GB2312"/>
                <w:color w:val="auto"/>
                <w:kern w:val="0"/>
                <w:sz w:val="32"/>
                <w:szCs w:val="32"/>
                <w:highlight w:val="none"/>
              </w:rPr>
            </w:pPr>
          </w:p>
        </w:tc>
        <w:tc>
          <w:tcPr>
            <w:tcW w:w="766" w:type="dxa"/>
            <w:vAlign w:val="top"/>
          </w:tcPr>
          <w:p>
            <w:pPr>
              <w:widowControl/>
              <w:jc w:val="right"/>
              <w:outlineLvl w:val="1"/>
              <w:rPr>
                <w:rFonts w:ascii="仿宋_GB2312" w:hAnsi="宋体" w:eastAsia="仿宋_GB2312"/>
                <w:color w:val="auto"/>
                <w:kern w:val="0"/>
                <w:sz w:val="32"/>
                <w:szCs w:val="32"/>
                <w:highlight w:val="none"/>
              </w:rPr>
            </w:pPr>
          </w:p>
        </w:tc>
        <w:tc>
          <w:tcPr>
            <w:tcW w:w="684" w:type="dxa"/>
            <w:vAlign w:val="top"/>
          </w:tcPr>
          <w:p>
            <w:pPr>
              <w:widowControl/>
              <w:jc w:val="right"/>
              <w:outlineLvl w:val="1"/>
              <w:rPr>
                <w:rFonts w:ascii="仿宋_GB2312" w:hAnsi="宋体" w:eastAsia="仿宋_GB2312"/>
                <w:color w:val="auto"/>
                <w:kern w:val="0"/>
                <w:sz w:val="32"/>
                <w:szCs w:val="32"/>
                <w:highlight w:val="none"/>
              </w:rPr>
            </w:pPr>
          </w:p>
        </w:tc>
        <w:tc>
          <w:tcPr>
            <w:tcW w:w="716" w:type="dxa"/>
            <w:vAlign w:val="top"/>
          </w:tcPr>
          <w:p>
            <w:pPr>
              <w:widowControl/>
              <w:jc w:val="right"/>
              <w:outlineLvl w:val="1"/>
              <w:rPr>
                <w:rFonts w:ascii="仿宋_GB2312" w:hAnsi="宋体" w:eastAsia="仿宋_GB2312"/>
                <w:color w:val="auto"/>
                <w:kern w:val="0"/>
                <w:sz w:val="32"/>
                <w:szCs w:val="32"/>
                <w:highlight w:val="none"/>
              </w:rPr>
            </w:pPr>
          </w:p>
        </w:tc>
        <w:tc>
          <w:tcPr>
            <w:tcW w:w="850" w:type="dxa"/>
            <w:vAlign w:val="top"/>
          </w:tcPr>
          <w:p>
            <w:pPr>
              <w:widowControl/>
              <w:jc w:val="right"/>
              <w:outlineLvl w:val="1"/>
              <w:rPr>
                <w:rFonts w:ascii="仿宋_GB2312" w:hAnsi="宋体" w:eastAsia="仿宋_GB2312"/>
                <w:color w:val="auto"/>
                <w:kern w:val="0"/>
                <w:sz w:val="32"/>
                <w:szCs w:val="32"/>
                <w:highlight w:val="none"/>
              </w:rPr>
            </w:pPr>
          </w:p>
        </w:tc>
        <w:tc>
          <w:tcPr>
            <w:tcW w:w="667" w:type="dxa"/>
            <w:vAlign w:val="top"/>
          </w:tcPr>
          <w:p>
            <w:pPr>
              <w:widowControl/>
              <w:jc w:val="right"/>
              <w:outlineLvl w:val="1"/>
              <w:rPr>
                <w:rFonts w:ascii="仿宋_GB2312" w:hAnsi="宋体" w:eastAsia="仿宋_GB2312"/>
                <w:color w:val="auto"/>
                <w:kern w:val="0"/>
                <w:sz w:val="32"/>
                <w:szCs w:val="32"/>
                <w:highlight w:val="none"/>
              </w:rPr>
            </w:pPr>
          </w:p>
        </w:tc>
        <w:tc>
          <w:tcPr>
            <w:tcW w:w="625" w:type="dxa"/>
            <w:vAlign w:val="top"/>
          </w:tcPr>
          <w:p>
            <w:pPr>
              <w:widowControl/>
              <w:jc w:val="righ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9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2089" w:type="dxa"/>
            <w:gridSpan w:val="2"/>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974" w:type="dxa"/>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highlight w:val="none"/>
                <w:u w:val="none"/>
                <w:lang w:val="en-US" w:eastAsia="zh-CN" w:bidi="ar-SA"/>
              </w:rPr>
            </w:pPr>
            <w:r>
              <w:rPr>
                <w:rFonts w:hint="eastAsia" w:ascii="Calibri" w:hAnsi="Calibri" w:cs="Calibri"/>
                <w:i w:val="0"/>
                <w:iCs w:val="0"/>
                <w:color w:val="000000"/>
                <w:kern w:val="0"/>
                <w:sz w:val="22"/>
                <w:szCs w:val="22"/>
                <w:highlight w:val="none"/>
                <w:u w:val="none"/>
                <w:lang w:val="en-US" w:eastAsia="zh-CN" w:bidi="ar"/>
              </w:rPr>
              <w:t>2774.29</w:t>
            </w:r>
          </w:p>
        </w:tc>
        <w:tc>
          <w:tcPr>
            <w:tcW w:w="470"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84" w:type="dxa"/>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highlight w:val="none"/>
                <w:u w:val="none"/>
                <w:lang w:val="en-US" w:eastAsia="zh-CN" w:bidi="ar-SA"/>
              </w:rPr>
            </w:pPr>
            <w:r>
              <w:rPr>
                <w:rFonts w:hint="eastAsia" w:ascii="Calibri" w:hAnsi="Calibri" w:cs="Calibri"/>
                <w:b/>
                <w:bCs/>
                <w:i w:val="0"/>
                <w:iCs w:val="0"/>
                <w:color w:val="000000"/>
                <w:kern w:val="0"/>
                <w:sz w:val="20"/>
                <w:szCs w:val="20"/>
                <w:highlight w:val="none"/>
                <w:u w:val="none"/>
                <w:lang w:val="en-US" w:eastAsia="zh-CN" w:bidi="ar"/>
              </w:rPr>
              <w:t>21.1</w:t>
            </w:r>
          </w:p>
        </w:tc>
        <w:tc>
          <w:tcPr>
            <w:tcW w:w="1050"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eastAsia" w:ascii="Calibri" w:hAnsi="Calibri" w:cs="Calibri"/>
                <w:b/>
                <w:bCs/>
                <w:i w:val="0"/>
                <w:iCs w:val="0"/>
                <w:color w:val="000000"/>
                <w:kern w:val="0"/>
                <w:sz w:val="20"/>
                <w:szCs w:val="20"/>
                <w:highlight w:val="none"/>
                <w:u w:val="none"/>
                <w:lang w:val="en-US" w:eastAsia="zh-CN" w:bidi="ar"/>
              </w:rPr>
              <w:t>2753.19</w:t>
            </w:r>
          </w:p>
        </w:tc>
        <w:tc>
          <w:tcPr>
            <w:tcW w:w="700"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66"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84"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6"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50" w:type="dxa"/>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p>
        </w:tc>
        <w:tc>
          <w:tcPr>
            <w:tcW w:w="667"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5" w:type="dxa"/>
            <w:vAlign w:val="top"/>
          </w:tcPr>
          <w:p>
            <w:pPr>
              <w:widowControl/>
              <w:jc w:val="righ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0"/>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229</w:t>
            </w:r>
            <w:r>
              <w:rPr>
                <w:rFonts w:hint="eastAsia" w:ascii="仿宋_GB2312" w:hAnsi="宋体" w:eastAsia="仿宋_GB2312" w:cs="宋体"/>
                <w:b/>
                <w:bCs/>
                <w:color w:val="auto"/>
                <w:kern w:val="0"/>
                <w:sz w:val="20"/>
                <w:szCs w:val="20"/>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357"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其他支出</w:t>
            </w:r>
          </w:p>
        </w:tc>
        <w:tc>
          <w:tcPr>
            <w:tcW w:w="1374"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eastAsia" w:ascii="Calibri" w:hAnsi="Calibri" w:cs="Calibri"/>
                <w:b w:val="0"/>
                <w:bCs w:val="0"/>
                <w:i w:val="0"/>
                <w:iCs w:val="0"/>
                <w:color w:val="000000"/>
                <w:kern w:val="0"/>
                <w:sz w:val="22"/>
                <w:szCs w:val="22"/>
                <w:highlight w:val="none"/>
                <w:u w:val="none"/>
                <w:lang w:val="en-US" w:eastAsia="zh-CN" w:bidi="ar"/>
              </w:rPr>
              <w:t>825.51</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eastAsia" w:ascii="Calibri" w:hAnsi="Calibri" w:cs="Calibri"/>
                <w:b w:val="0"/>
                <w:bCs w:val="0"/>
                <w:i w:val="0"/>
                <w:iCs w:val="0"/>
                <w:color w:val="000000"/>
                <w:kern w:val="0"/>
                <w:sz w:val="22"/>
                <w:szCs w:val="22"/>
                <w:highlight w:val="none"/>
                <w:u w:val="none"/>
                <w:lang w:val="en-US" w:eastAsia="zh-CN" w:bidi="ar"/>
              </w:rPr>
              <w:t>825.51</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229</w:t>
            </w:r>
            <w:r>
              <w:rPr>
                <w:rFonts w:hint="eastAsia" w:ascii="仿宋_GB2312" w:hAnsi="宋体" w:eastAsia="仿宋_GB2312" w:cs="宋体"/>
                <w:b/>
                <w:bCs/>
                <w:color w:val="auto"/>
                <w:kern w:val="0"/>
                <w:sz w:val="20"/>
                <w:szCs w:val="20"/>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60</w:t>
            </w:r>
            <w:r>
              <w:rPr>
                <w:rFonts w:hint="eastAsia" w:ascii="仿宋_GB2312" w:hAnsi="宋体" w:eastAsia="仿宋_GB2312" w:cs="宋体"/>
                <w:b/>
                <w:bCs/>
                <w:color w:val="auto"/>
                <w:kern w:val="0"/>
                <w:sz w:val="20"/>
                <w:szCs w:val="20"/>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357"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彩票公益金安排的支出</w:t>
            </w:r>
          </w:p>
        </w:tc>
        <w:tc>
          <w:tcPr>
            <w:tcW w:w="137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eastAsia" w:ascii="Calibri" w:hAnsi="Calibri" w:cs="Calibri"/>
                <w:b w:val="0"/>
                <w:bCs w:val="0"/>
                <w:i w:val="0"/>
                <w:iCs w:val="0"/>
                <w:color w:val="000000"/>
                <w:kern w:val="0"/>
                <w:sz w:val="22"/>
                <w:szCs w:val="22"/>
                <w:highlight w:val="none"/>
                <w:u w:val="none"/>
                <w:lang w:val="en-US" w:eastAsia="zh-CN" w:bidi="ar"/>
              </w:rPr>
              <w:t>825.51</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eastAsia" w:ascii="Calibri" w:hAnsi="Calibri" w:cs="Calibri"/>
                <w:b w:val="0"/>
                <w:bCs w:val="0"/>
                <w:i w:val="0"/>
                <w:iCs w:val="0"/>
                <w:color w:val="000000"/>
                <w:kern w:val="0"/>
                <w:sz w:val="22"/>
                <w:szCs w:val="22"/>
                <w:highlight w:val="none"/>
                <w:u w:val="none"/>
                <w:lang w:val="en-US" w:eastAsia="zh-CN" w:bidi="ar"/>
              </w:rPr>
              <w:t>825.51</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229</w:t>
            </w:r>
            <w:r>
              <w:rPr>
                <w:rFonts w:hint="eastAsia" w:ascii="仿宋_GB2312" w:hAnsi="宋体" w:eastAsia="仿宋_GB2312" w:cs="宋体"/>
                <w:b w:val="0"/>
                <w:bCs w:val="0"/>
                <w:color w:val="auto"/>
                <w:kern w:val="0"/>
                <w:sz w:val="20"/>
                <w:szCs w:val="20"/>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60</w:t>
            </w:r>
            <w:r>
              <w:rPr>
                <w:rFonts w:hint="eastAsia" w:ascii="仿宋_GB2312" w:hAnsi="宋体" w:eastAsia="仿宋_GB2312" w:cs="宋体"/>
                <w:b w:val="0"/>
                <w:bCs w:val="0"/>
                <w:color w:val="auto"/>
                <w:kern w:val="0"/>
                <w:sz w:val="20"/>
                <w:szCs w:val="20"/>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02</w:t>
            </w:r>
            <w:r>
              <w:rPr>
                <w:rFonts w:hint="eastAsia" w:ascii="仿宋_GB2312" w:hAnsi="宋体" w:eastAsia="仿宋_GB2312" w:cs="宋体"/>
                <w:b w:val="0"/>
                <w:bCs w:val="0"/>
                <w:color w:val="auto"/>
                <w:kern w:val="0"/>
                <w:sz w:val="20"/>
                <w:szCs w:val="20"/>
                <w:highlight w:val="none"/>
              </w:rPr>
              <w:t>　</w:t>
            </w:r>
          </w:p>
        </w:tc>
        <w:tc>
          <w:tcPr>
            <w:tcW w:w="2357"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Calibri" w:hAnsi="Calibri" w:eastAsia="宋体" w:cs="Calibri"/>
                <w:b w:val="0"/>
                <w:bCs w:val="0"/>
                <w:i w:val="0"/>
                <w:iCs w:val="0"/>
                <w:color w:val="000000"/>
                <w:kern w:val="2"/>
                <w:sz w:val="22"/>
                <w:szCs w:val="22"/>
                <w:highlight w:val="none"/>
                <w:u w:val="none"/>
                <w:lang w:val="en-US" w:eastAsia="zh-CN" w:bidi="ar-SA"/>
              </w:rPr>
            </w:pPr>
            <w:r>
              <w:rPr>
                <w:rFonts w:hint="default" w:ascii="Calibri" w:hAnsi="Calibri" w:eastAsia="宋体" w:cs="Calibri"/>
                <w:b w:val="0"/>
                <w:bCs w:val="0"/>
                <w:i w:val="0"/>
                <w:iCs w:val="0"/>
                <w:color w:val="000000"/>
                <w:kern w:val="0"/>
                <w:sz w:val="22"/>
                <w:szCs w:val="22"/>
                <w:highlight w:val="none"/>
                <w:u w:val="none"/>
                <w:lang w:val="en-US" w:eastAsia="zh-CN" w:bidi="ar"/>
              </w:rPr>
              <w:t>用于社会福利的彩票公益金支出</w:t>
            </w:r>
          </w:p>
        </w:tc>
        <w:tc>
          <w:tcPr>
            <w:tcW w:w="137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Calibri" w:hAnsi="Calibri" w:eastAsia="宋体" w:cs="Calibri"/>
                <w:b w:val="0"/>
                <w:bCs w:val="0"/>
                <w:i w:val="0"/>
                <w:iCs w:val="0"/>
                <w:color w:val="000000"/>
                <w:kern w:val="2"/>
                <w:sz w:val="22"/>
                <w:szCs w:val="22"/>
                <w:highlight w:val="none"/>
                <w:u w:val="none"/>
                <w:lang w:val="en-US" w:eastAsia="zh-CN" w:bidi="ar-SA"/>
              </w:rPr>
            </w:pPr>
            <w:r>
              <w:rPr>
                <w:rFonts w:hint="eastAsia" w:ascii="Calibri" w:hAnsi="Calibri" w:cs="Calibri"/>
                <w:b w:val="0"/>
                <w:bCs w:val="0"/>
                <w:i w:val="0"/>
                <w:iCs w:val="0"/>
                <w:color w:val="000000"/>
                <w:kern w:val="0"/>
                <w:sz w:val="22"/>
                <w:szCs w:val="22"/>
                <w:highlight w:val="none"/>
                <w:u w:val="none"/>
                <w:lang w:val="en-US" w:eastAsia="zh-CN" w:bidi="ar"/>
              </w:rPr>
              <w:t>825.51</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val="0"/>
                <w:bCs w:val="0"/>
                <w:color w:val="auto"/>
                <w:kern w:val="0"/>
                <w:sz w:val="32"/>
                <w:szCs w:val="32"/>
                <w:highlight w:val="none"/>
              </w:rPr>
            </w:pPr>
            <w:r>
              <w:rPr>
                <w:rFonts w:hint="eastAsia" w:ascii="仿宋_GB2312" w:hAnsi="宋体" w:eastAsia="仿宋_GB2312" w:cs="宋体"/>
                <w:b w:val="0"/>
                <w:bCs w:val="0"/>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val="0"/>
                <w:bCs w:val="0"/>
                <w:color w:val="auto"/>
                <w:kern w:val="0"/>
                <w:sz w:val="32"/>
                <w:szCs w:val="32"/>
                <w:highlight w:val="none"/>
              </w:rPr>
            </w:pPr>
          </w:p>
        </w:tc>
        <w:tc>
          <w:tcPr>
            <w:tcW w:w="1398"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b w:val="0"/>
                <w:bCs w:val="0"/>
                <w:i w:val="0"/>
                <w:iCs w:val="0"/>
                <w:color w:val="000000"/>
                <w:kern w:val="2"/>
                <w:sz w:val="22"/>
                <w:szCs w:val="22"/>
                <w:highlight w:val="none"/>
                <w:u w:val="none"/>
                <w:lang w:val="en-US" w:eastAsia="zh-CN" w:bidi="ar-SA"/>
              </w:rPr>
            </w:pPr>
            <w:r>
              <w:rPr>
                <w:rFonts w:hint="eastAsia" w:ascii="Calibri" w:hAnsi="Calibri" w:cs="Calibri"/>
                <w:b w:val="0"/>
                <w:bCs w:val="0"/>
                <w:i w:val="0"/>
                <w:iCs w:val="0"/>
                <w:color w:val="000000"/>
                <w:kern w:val="0"/>
                <w:sz w:val="22"/>
                <w:szCs w:val="22"/>
                <w:highlight w:val="none"/>
                <w:u w:val="none"/>
                <w:lang w:val="en-US" w:eastAsia="zh-CN" w:bidi="ar"/>
              </w:rPr>
              <w:t>825.51</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highlight w:val="none"/>
                <w:u w:val="none"/>
                <w:lang w:val="en-US" w:eastAsia="zh-CN" w:bidi="ar-SA"/>
              </w:rPr>
            </w:pPr>
            <w:r>
              <w:rPr>
                <w:rFonts w:hint="eastAsia" w:ascii="Calibri" w:hAnsi="Calibri" w:cs="Calibri"/>
                <w:b w:val="0"/>
                <w:bCs w:val="0"/>
                <w:i w:val="0"/>
                <w:iCs w:val="0"/>
                <w:color w:val="000000"/>
                <w:kern w:val="0"/>
                <w:sz w:val="22"/>
                <w:szCs w:val="22"/>
                <w:highlight w:val="none"/>
                <w:u w:val="none"/>
                <w:lang w:val="en-US" w:eastAsia="zh-CN" w:bidi="ar"/>
              </w:rPr>
              <w:t>825.51</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highlight w:val="none"/>
                <w:u w:val="none"/>
                <w:lang w:val="en-US" w:eastAsia="zh-CN" w:bidi="ar-SA"/>
              </w:rPr>
            </w:pPr>
            <w:r>
              <w:rPr>
                <w:rFonts w:hint="eastAsia" w:ascii="Calibri" w:hAnsi="Calibri" w:cs="Calibri"/>
                <w:b w:val="0"/>
                <w:bCs w:val="0"/>
                <w:i w:val="0"/>
                <w:iCs w:val="0"/>
                <w:color w:val="000000"/>
                <w:kern w:val="0"/>
                <w:sz w:val="22"/>
                <w:szCs w:val="22"/>
                <w:highlight w:val="none"/>
                <w:u w:val="none"/>
                <w:lang w:val="en-US" w:eastAsia="zh-CN" w:bidi="ar"/>
              </w:rPr>
              <w:t>825.51</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0"/>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jc w:val="left"/>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备注：</w:t>
      </w:r>
      <w:r>
        <w:rPr>
          <w:rFonts w:hint="eastAsia" w:ascii="仿宋_GB2312" w:hAnsi="宋体" w:eastAsia="仿宋_GB2312"/>
          <w:b/>
          <w:color w:val="auto"/>
          <w:kern w:val="0"/>
          <w:sz w:val="28"/>
          <w:szCs w:val="32"/>
          <w:highlight w:val="none"/>
          <w:vertAlign w:val="baseline"/>
          <w:lang w:val="en-US" w:eastAsia="zh-CN"/>
        </w:rPr>
        <w:t>呼图壁县民政局2025年没有使用国有资本经营预算拨款安排的支出，国有资本经营预算支出情况表为空表。</w:t>
      </w:r>
    </w:p>
    <w:p>
      <w:pPr>
        <w:widowControl/>
        <w:jc w:val="center"/>
        <w:outlineLvl w:val="1"/>
        <w:rPr>
          <w:rFonts w:hint="eastAsia" w:ascii="仿宋_GB2312" w:hAnsi="宋体" w:eastAsia="仿宋_GB2312"/>
          <w:b/>
          <w:color w:val="auto"/>
          <w:kern w:val="0"/>
          <w:sz w:val="28"/>
          <w:szCs w:val="32"/>
          <w:highlight w:val="none"/>
          <w:vertAlign w:val="baseli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单位：万元</w:t>
      </w:r>
    </w:p>
    <w:tbl>
      <w:tblPr>
        <w:tblStyle w:val="11"/>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8"/>
                <w:szCs w:val="28"/>
                <w:highlight w:val="none"/>
                <w:u w:val="none"/>
                <w:lang w:val="en-US" w:eastAsia="zh-CN" w:bidi="ar-SA"/>
              </w:rPr>
            </w:pPr>
            <w:r>
              <w:rPr>
                <w:rFonts w:hint="eastAsia" w:ascii="Calibri" w:hAnsi="Calibri" w:eastAsia="宋体" w:cs="Calibri"/>
                <w:i w:val="0"/>
                <w:iCs w:val="0"/>
                <w:color w:val="000000"/>
                <w:kern w:val="2"/>
                <w:sz w:val="28"/>
                <w:szCs w:val="28"/>
                <w:highlight w:val="none"/>
                <w:u w:val="none"/>
                <w:lang w:val="en-US" w:eastAsia="zh-CN" w:bidi="ar-SA"/>
              </w:rPr>
              <w:t>5</w:t>
            </w:r>
          </w:p>
        </w:tc>
        <w:tc>
          <w:tcPr>
            <w:tcW w:w="1314" w:type="dxa"/>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8"/>
                <w:szCs w:val="28"/>
                <w:highlight w:val="none"/>
                <w:u w:val="none"/>
                <w:lang w:val="en-US" w:eastAsia="zh-CN" w:bidi="ar-SA"/>
              </w:rPr>
            </w:pPr>
            <w:r>
              <w:rPr>
                <w:rFonts w:hint="eastAsia" w:ascii="Calibri" w:hAnsi="Calibri" w:eastAsia="宋体" w:cs="Calibri"/>
                <w:i w:val="0"/>
                <w:iCs w:val="0"/>
                <w:color w:val="000000"/>
                <w:kern w:val="2"/>
                <w:sz w:val="28"/>
                <w:szCs w:val="28"/>
                <w:highlight w:val="none"/>
                <w:u w:val="none"/>
                <w:lang w:val="en-US" w:eastAsia="zh-CN" w:bidi="ar-SA"/>
              </w:rPr>
              <w:t>5</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因公出国（境）费</w:t>
            </w:r>
          </w:p>
        </w:tc>
        <w:tc>
          <w:tcPr>
            <w:tcW w:w="1215" w:type="dxa"/>
            <w:vAlign w:val="top"/>
          </w:tcPr>
          <w:p>
            <w:pPr>
              <w:keepNext w:val="0"/>
              <w:keepLines w:val="0"/>
              <w:widowControl/>
              <w:suppressLineNumbers w:val="0"/>
              <w:jc w:val="right"/>
              <w:textAlignment w:val="top"/>
              <w:rPr>
                <w:rFonts w:hint="eastAsia" w:ascii="Calibri" w:hAnsi="Calibri" w:eastAsia="宋体" w:cs="Calibri"/>
                <w:b w:val="0"/>
                <w:bCs/>
                <w:i w:val="0"/>
                <w:iCs w:val="0"/>
                <w:color w:val="000000"/>
                <w:kern w:val="2"/>
                <w:sz w:val="28"/>
                <w:szCs w:val="28"/>
                <w:highlight w:val="none"/>
                <w:u w:val="none"/>
                <w:lang w:val="en-US" w:eastAsia="zh-CN" w:bidi="ar-SA"/>
              </w:rPr>
            </w:pPr>
          </w:p>
        </w:tc>
        <w:tc>
          <w:tcPr>
            <w:tcW w:w="1314" w:type="dxa"/>
            <w:vAlign w:val="top"/>
          </w:tcPr>
          <w:p>
            <w:pPr>
              <w:keepNext w:val="0"/>
              <w:keepLines w:val="0"/>
              <w:widowControl/>
              <w:suppressLineNumbers w:val="0"/>
              <w:jc w:val="right"/>
              <w:textAlignment w:val="top"/>
              <w:rPr>
                <w:rFonts w:hint="eastAsia" w:ascii="Calibri" w:hAnsi="Calibri" w:eastAsia="宋体" w:cs="Calibri"/>
                <w:b w:val="0"/>
                <w:bCs/>
                <w:i w:val="0"/>
                <w:iCs w:val="0"/>
                <w:color w:val="000000"/>
                <w:kern w:val="2"/>
                <w:sz w:val="28"/>
                <w:szCs w:val="28"/>
                <w:highlight w:val="none"/>
                <w:u w:val="none"/>
                <w:lang w:val="en-US" w:eastAsia="zh-CN" w:bidi="ar-SA"/>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8"/>
                <w:szCs w:val="28"/>
                <w:highlight w:val="none"/>
                <w:u w:val="none"/>
                <w:lang w:val="en-US" w:eastAsia="zh-CN" w:bidi="ar-SA"/>
              </w:rPr>
            </w:pPr>
            <w:r>
              <w:rPr>
                <w:rFonts w:hint="eastAsia" w:ascii="Calibri" w:hAnsi="Calibri" w:eastAsia="宋体" w:cs="Calibri"/>
                <w:i w:val="0"/>
                <w:iCs w:val="0"/>
                <w:color w:val="000000"/>
                <w:kern w:val="2"/>
                <w:sz w:val="28"/>
                <w:szCs w:val="28"/>
                <w:highlight w:val="none"/>
                <w:u w:val="none"/>
                <w:lang w:val="en-US" w:eastAsia="zh-CN" w:bidi="ar-SA"/>
              </w:rPr>
              <w:t>0.2</w:t>
            </w:r>
          </w:p>
        </w:tc>
        <w:tc>
          <w:tcPr>
            <w:tcW w:w="1314" w:type="dxa"/>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8"/>
                <w:szCs w:val="28"/>
                <w:highlight w:val="none"/>
                <w:u w:val="none"/>
                <w:lang w:val="en-US" w:eastAsia="zh-CN" w:bidi="ar-SA"/>
              </w:rPr>
            </w:pPr>
            <w:r>
              <w:rPr>
                <w:rFonts w:hint="eastAsia" w:ascii="Calibri" w:hAnsi="Calibri" w:eastAsia="宋体" w:cs="Calibri"/>
                <w:i w:val="0"/>
                <w:iCs w:val="0"/>
                <w:color w:val="000000"/>
                <w:kern w:val="2"/>
                <w:sz w:val="28"/>
                <w:szCs w:val="28"/>
                <w:highlight w:val="none"/>
                <w:u w:val="none"/>
                <w:lang w:val="en-US" w:eastAsia="zh-CN" w:bidi="ar-SA"/>
              </w:rPr>
              <w:t>0.2</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8"/>
                <w:szCs w:val="28"/>
                <w:highlight w:val="none"/>
                <w:u w:val="none"/>
                <w:lang w:val="en-US" w:eastAsia="zh-CN" w:bidi="ar-SA"/>
              </w:rPr>
            </w:pPr>
            <w:r>
              <w:rPr>
                <w:rFonts w:hint="eastAsia" w:ascii="Calibri" w:hAnsi="Calibri" w:eastAsia="宋体" w:cs="Calibri"/>
                <w:i w:val="0"/>
                <w:iCs w:val="0"/>
                <w:color w:val="000000"/>
                <w:kern w:val="2"/>
                <w:sz w:val="28"/>
                <w:szCs w:val="28"/>
                <w:highlight w:val="none"/>
                <w:u w:val="none"/>
                <w:lang w:val="en-US" w:eastAsia="zh-CN" w:bidi="ar-SA"/>
              </w:rPr>
              <w:t>4.8</w:t>
            </w:r>
          </w:p>
        </w:tc>
        <w:tc>
          <w:tcPr>
            <w:tcW w:w="1314" w:type="dxa"/>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8"/>
                <w:szCs w:val="28"/>
                <w:highlight w:val="none"/>
                <w:u w:val="none"/>
                <w:lang w:val="en-US" w:eastAsia="zh-CN" w:bidi="ar-SA"/>
              </w:rPr>
            </w:pPr>
            <w:r>
              <w:rPr>
                <w:rFonts w:hint="eastAsia" w:ascii="Calibri" w:hAnsi="Calibri" w:eastAsia="宋体" w:cs="Calibri"/>
                <w:i w:val="0"/>
                <w:iCs w:val="0"/>
                <w:color w:val="000000"/>
                <w:kern w:val="2"/>
                <w:sz w:val="28"/>
                <w:szCs w:val="28"/>
                <w:highlight w:val="none"/>
                <w:u w:val="none"/>
                <w:lang w:val="en-US" w:eastAsia="zh-CN" w:bidi="ar-SA"/>
              </w:rPr>
              <w:t>4.8</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ind w:firstLine="280" w:firstLineChars="100"/>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其中：公务用车购置费</w:t>
            </w:r>
          </w:p>
        </w:tc>
        <w:tc>
          <w:tcPr>
            <w:tcW w:w="1215" w:type="dxa"/>
            <w:vAlign w:val="top"/>
          </w:tcPr>
          <w:p>
            <w:pPr>
              <w:keepNext w:val="0"/>
              <w:keepLines w:val="0"/>
              <w:widowControl/>
              <w:suppressLineNumbers w:val="0"/>
              <w:jc w:val="right"/>
              <w:textAlignment w:val="top"/>
              <w:rPr>
                <w:rFonts w:hint="default" w:ascii="Calibri" w:hAnsi="Calibri" w:eastAsia="宋体" w:cs="Calibri"/>
                <w:b w:val="0"/>
                <w:bCs/>
                <w:i w:val="0"/>
                <w:iCs w:val="0"/>
                <w:color w:val="000000"/>
                <w:kern w:val="2"/>
                <w:sz w:val="28"/>
                <w:szCs w:val="28"/>
                <w:highlight w:val="none"/>
                <w:u w:val="none"/>
                <w:lang w:val="en-US" w:eastAsia="zh-CN" w:bidi="ar-SA"/>
              </w:rPr>
            </w:pPr>
          </w:p>
        </w:tc>
        <w:tc>
          <w:tcPr>
            <w:tcW w:w="1314" w:type="dxa"/>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8"/>
                <w:szCs w:val="28"/>
                <w:highlight w:val="none"/>
                <w:u w:val="none"/>
                <w:lang w:val="en-US" w:eastAsia="zh-CN" w:bidi="ar-SA"/>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8"/>
                <w:szCs w:val="28"/>
                <w:highlight w:val="none"/>
                <w:u w:val="none"/>
                <w:lang w:val="en-US" w:eastAsia="zh-CN" w:bidi="ar-SA"/>
              </w:rPr>
            </w:pPr>
            <w:r>
              <w:rPr>
                <w:rFonts w:hint="eastAsia" w:ascii="Calibri" w:hAnsi="Calibri" w:eastAsia="宋体" w:cs="Calibri"/>
                <w:i w:val="0"/>
                <w:iCs w:val="0"/>
                <w:color w:val="000000"/>
                <w:kern w:val="2"/>
                <w:sz w:val="28"/>
                <w:szCs w:val="28"/>
                <w:highlight w:val="none"/>
                <w:u w:val="none"/>
                <w:lang w:val="en-US" w:eastAsia="zh-CN" w:bidi="ar-SA"/>
              </w:rPr>
              <w:t>4.8</w:t>
            </w:r>
          </w:p>
        </w:tc>
        <w:tc>
          <w:tcPr>
            <w:tcW w:w="1314" w:type="dxa"/>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8"/>
                <w:szCs w:val="28"/>
                <w:highlight w:val="none"/>
                <w:u w:val="none"/>
                <w:lang w:val="en-US" w:eastAsia="zh-CN" w:bidi="ar-SA"/>
              </w:rPr>
            </w:pPr>
            <w:r>
              <w:rPr>
                <w:rFonts w:hint="eastAsia" w:ascii="Calibri" w:hAnsi="Calibri" w:eastAsia="宋体" w:cs="Calibri"/>
                <w:i w:val="0"/>
                <w:iCs w:val="0"/>
                <w:color w:val="000000"/>
                <w:kern w:val="2"/>
                <w:sz w:val="28"/>
                <w:szCs w:val="28"/>
                <w:highlight w:val="none"/>
                <w:u w:val="none"/>
                <w:lang w:val="en-US" w:eastAsia="zh-CN" w:bidi="ar-SA"/>
              </w:rPr>
              <w:t>4.8</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keepNext w:val="0"/>
        <w:keepLines w:val="0"/>
        <w:widowControl/>
        <w:suppressLineNumbers w:val="0"/>
        <w:jc w:val="center"/>
        <w:textAlignment w:val="bottom"/>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单位：万元</w:t>
      </w:r>
    </w:p>
    <w:tbl>
      <w:tblPr>
        <w:tblStyle w:val="11"/>
        <w:tblpPr w:leftFromText="180" w:rightFromText="180" w:vertAnchor="text" w:horzAnchor="page" w:tblpX="852" w:tblpY="190"/>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4"/>
        <w:gridCol w:w="1161"/>
        <w:gridCol w:w="1228"/>
        <w:gridCol w:w="587"/>
        <w:gridCol w:w="555"/>
        <w:gridCol w:w="1284"/>
        <w:gridCol w:w="399"/>
        <w:gridCol w:w="466"/>
        <w:gridCol w:w="577"/>
        <w:gridCol w:w="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4" w:type="dxa"/>
            <w:vMerge w:val="restart"/>
            <w:vAlign w:val="center"/>
          </w:tcPr>
          <w:p>
            <w:pPr>
              <w:widowControl/>
              <w:spacing w:line="280" w:lineRule="exact"/>
              <w:jc w:val="center"/>
              <w:rPr>
                <w:rFonts w:hint="eastAsia" w:ascii="仿宋_GB2312" w:hAnsi="宋体" w:eastAsia="仿宋_GB2312" w:cs="宋体"/>
                <w:b/>
                <w:bCs/>
                <w:color w:val="auto"/>
                <w:kern w:val="0"/>
                <w:sz w:val="16"/>
                <w:szCs w:val="16"/>
                <w:highlight w:val="none"/>
                <w:lang w:val="en-US" w:eastAsia="zh-CN"/>
              </w:rPr>
            </w:pPr>
            <w:r>
              <w:rPr>
                <w:rFonts w:hint="eastAsia" w:ascii="仿宋_GB2312" w:hAnsi="宋体" w:eastAsia="仿宋_GB2312" w:cs="宋体"/>
                <w:b/>
                <w:bCs/>
                <w:color w:val="auto"/>
                <w:kern w:val="0"/>
                <w:sz w:val="16"/>
                <w:szCs w:val="16"/>
                <w:highlight w:val="none"/>
                <w:lang w:val="en-US" w:eastAsia="zh-CN"/>
              </w:rPr>
              <w:t>项目</w:t>
            </w:r>
          </w:p>
        </w:tc>
        <w:tc>
          <w:tcPr>
            <w:tcW w:w="1161" w:type="dxa"/>
            <w:vMerge w:val="restart"/>
            <w:vAlign w:val="center"/>
          </w:tcPr>
          <w:p>
            <w:pPr>
              <w:widowControl/>
              <w:spacing w:line="280" w:lineRule="exact"/>
              <w:jc w:val="center"/>
              <w:rPr>
                <w:rFonts w:hint="default" w:ascii="仿宋_GB2312" w:hAnsi="宋体" w:eastAsia="仿宋_GB2312" w:cs="宋体"/>
                <w:b/>
                <w:bCs/>
                <w:color w:val="auto"/>
                <w:kern w:val="0"/>
                <w:sz w:val="16"/>
                <w:szCs w:val="16"/>
                <w:highlight w:val="none"/>
                <w:lang w:val="en-US" w:eastAsia="zh-CN"/>
              </w:rPr>
            </w:pPr>
            <w:r>
              <w:rPr>
                <w:rFonts w:hint="eastAsia" w:ascii="仿宋_GB2312" w:hAnsi="宋体" w:eastAsia="仿宋_GB2312" w:cs="宋体"/>
                <w:b/>
                <w:bCs/>
                <w:color w:val="auto"/>
                <w:kern w:val="0"/>
                <w:sz w:val="16"/>
                <w:szCs w:val="16"/>
                <w:highlight w:val="none"/>
                <w:lang w:val="en-US" w:eastAsia="zh-CN"/>
              </w:rPr>
              <w:t>合计</w:t>
            </w:r>
          </w:p>
        </w:tc>
        <w:tc>
          <w:tcPr>
            <w:tcW w:w="3654" w:type="dxa"/>
            <w:gridSpan w:val="4"/>
            <w:vAlign w:val="center"/>
          </w:tcPr>
          <w:p>
            <w:pPr>
              <w:widowControl/>
              <w:spacing w:line="280" w:lineRule="exact"/>
              <w:jc w:val="center"/>
              <w:rPr>
                <w:rFonts w:hint="eastAsia" w:ascii="仿宋_GB2312" w:hAnsi="宋体" w:eastAsia="仿宋_GB2312" w:cs="宋体"/>
                <w:b/>
                <w:bCs/>
                <w:color w:val="auto"/>
                <w:kern w:val="0"/>
                <w:sz w:val="16"/>
                <w:szCs w:val="16"/>
                <w:highlight w:val="none"/>
                <w:lang w:eastAsia="zh-CN"/>
              </w:rPr>
            </w:pPr>
            <w:r>
              <w:rPr>
                <w:rFonts w:hint="eastAsia" w:ascii="仿宋_GB2312" w:hAnsi="宋体" w:eastAsia="仿宋_GB2312" w:cs="宋体"/>
                <w:b/>
                <w:bCs/>
                <w:color w:val="auto"/>
                <w:kern w:val="0"/>
                <w:sz w:val="16"/>
                <w:szCs w:val="16"/>
                <w:highlight w:val="none"/>
                <w:lang w:val="en-US" w:eastAsia="zh-CN"/>
              </w:rPr>
              <w:t>财政拨款</w:t>
            </w:r>
          </w:p>
        </w:tc>
        <w:tc>
          <w:tcPr>
            <w:tcW w:w="2099" w:type="dxa"/>
            <w:gridSpan w:val="4"/>
            <w:vAlign w:val="center"/>
          </w:tcPr>
          <w:p>
            <w:pPr>
              <w:widowControl/>
              <w:spacing w:line="280" w:lineRule="exact"/>
              <w:jc w:val="center"/>
              <w:rPr>
                <w:rFonts w:hint="default" w:ascii="仿宋_GB2312" w:hAnsi="宋体" w:eastAsia="仿宋_GB2312" w:cs="宋体"/>
                <w:b/>
                <w:bCs/>
                <w:color w:val="auto"/>
                <w:kern w:val="0"/>
                <w:sz w:val="16"/>
                <w:szCs w:val="16"/>
                <w:highlight w:val="none"/>
                <w:lang w:val="en-US" w:eastAsia="zh-CN"/>
              </w:rPr>
            </w:pPr>
            <w:r>
              <w:rPr>
                <w:rFonts w:hint="eastAsia" w:ascii="仿宋_GB2312" w:hAnsi="宋体" w:eastAsia="仿宋_GB2312" w:cs="宋体"/>
                <w:b/>
                <w:bCs/>
                <w:color w:val="auto"/>
                <w:kern w:val="0"/>
                <w:sz w:val="16"/>
                <w:szCs w:val="16"/>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4" w:type="dxa"/>
            <w:vMerge w:val="continue"/>
            <w:vAlign w:val="center"/>
          </w:tcPr>
          <w:p>
            <w:pPr>
              <w:widowControl/>
              <w:spacing w:line="280" w:lineRule="exact"/>
              <w:jc w:val="center"/>
              <w:rPr>
                <w:rFonts w:hint="eastAsia" w:ascii="仿宋_GB2312" w:hAnsi="宋体" w:eastAsia="仿宋_GB2312" w:cs="宋体"/>
                <w:b/>
                <w:bCs/>
                <w:color w:val="auto"/>
                <w:kern w:val="0"/>
                <w:sz w:val="16"/>
                <w:szCs w:val="16"/>
                <w:highlight w:val="none"/>
                <w:lang w:val="en-US" w:eastAsia="zh-CN"/>
              </w:rPr>
            </w:pPr>
          </w:p>
        </w:tc>
        <w:tc>
          <w:tcPr>
            <w:tcW w:w="1161" w:type="dxa"/>
            <w:vMerge w:val="continue"/>
            <w:vAlign w:val="center"/>
          </w:tcPr>
          <w:p>
            <w:pPr>
              <w:spacing w:line="600" w:lineRule="exact"/>
              <w:jc w:val="center"/>
              <w:rPr>
                <w:rFonts w:ascii="仿宋" w:hAnsi="仿宋" w:eastAsia="仿宋" w:cs="仿宋_GB2312"/>
                <w:bCs/>
                <w:color w:val="auto"/>
                <w:kern w:val="0"/>
                <w:sz w:val="16"/>
                <w:szCs w:val="16"/>
                <w:highlight w:val="none"/>
              </w:rPr>
            </w:pPr>
          </w:p>
        </w:tc>
        <w:tc>
          <w:tcPr>
            <w:tcW w:w="1228" w:type="dxa"/>
            <w:vMerge w:val="restart"/>
            <w:vAlign w:val="center"/>
          </w:tcPr>
          <w:p>
            <w:pPr>
              <w:widowControl/>
              <w:spacing w:line="280" w:lineRule="exact"/>
              <w:jc w:val="center"/>
              <w:rPr>
                <w:rFonts w:hint="eastAsia" w:ascii="仿宋_GB2312" w:hAnsi="宋体" w:eastAsia="仿宋_GB2312" w:cs="宋体"/>
                <w:b/>
                <w:bCs/>
                <w:color w:val="auto"/>
                <w:kern w:val="0"/>
                <w:sz w:val="16"/>
                <w:szCs w:val="16"/>
                <w:highlight w:val="none"/>
                <w:lang w:eastAsia="zh-CN"/>
              </w:rPr>
            </w:pPr>
            <w:r>
              <w:rPr>
                <w:rFonts w:hint="eastAsia" w:ascii="仿宋_GB2312" w:hAnsi="宋体" w:eastAsia="仿宋_GB2312" w:cs="宋体"/>
                <w:b/>
                <w:bCs/>
                <w:color w:val="auto"/>
                <w:kern w:val="0"/>
                <w:sz w:val="16"/>
                <w:szCs w:val="16"/>
                <w:highlight w:val="none"/>
                <w:lang w:val="en-US" w:eastAsia="zh-CN"/>
              </w:rPr>
              <w:t>小计</w:t>
            </w:r>
          </w:p>
        </w:tc>
        <w:tc>
          <w:tcPr>
            <w:tcW w:w="1142" w:type="dxa"/>
            <w:gridSpan w:val="2"/>
            <w:vAlign w:val="center"/>
          </w:tcPr>
          <w:p>
            <w:pPr>
              <w:widowControl/>
              <w:spacing w:line="280" w:lineRule="exact"/>
              <w:jc w:val="center"/>
              <w:rPr>
                <w:rFonts w:hint="eastAsia" w:ascii="仿宋_GB2312" w:hAnsi="宋体" w:eastAsia="仿宋_GB2312" w:cs="宋体"/>
                <w:b/>
                <w:bCs/>
                <w:color w:val="auto"/>
                <w:kern w:val="0"/>
                <w:sz w:val="16"/>
                <w:szCs w:val="16"/>
                <w:highlight w:val="none"/>
              </w:rPr>
            </w:pPr>
            <w:r>
              <w:rPr>
                <w:rFonts w:hint="eastAsia" w:ascii="仿宋_GB2312" w:hAnsi="宋体" w:eastAsia="仿宋_GB2312" w:cs="宋体"/>
                <w:b/>
                <w:bCs/>
                <w:color w:val="auto"/>
                <w:kern w:val="0"/>
                <w:sz w:val="16"/>
                <w:szCs w:val="16"/>
                <w:highlight w:val="none"/>
              </w:rPr>
              <w:t>基本支出</w:t>
            </w:r>
          </w:p>
        </w:tc>
        <w:tc>
          <w:tcPr>
            <w:tcW w:w="1284" w:type="dxa"/>
            <w:vMerge w:val="restart"/>
            <w:vAlign w:val="center"/>
          </w:tcPr>
          <w:p>
            <w:pPr>
              <w:widowControl/>
              <w:spacing w:line="280" w:lineRule="exact"/>
              <w:jc w:val="center"/>
              <w:rPr>
                <w:rFonts w:hint="eastAsia" w:ascii="仿宋_GB2312" w:hAnsi="宋体" w:eastAsia="仿宋_GB2312" w:cs="宋体"/>
                <w:b/>
                <w:bCs/>
                <w:color w:val="auto"/>
                <w:kern w:val="0"/>
                <w:sz w:val="16"/>
                <w:szCs w:val="16"/>
                <w:highlight w:val="none"/>
              </w:rPr>
            </w:pPr>
            <w:r>
              <w:rPr>
                <w:rFonts w:hint="eastAsia" w:ascii="仿宋_GB2312" w:hAnsi="宋体" w:eastAsia="仿宋_GB2312" w:cs="宋体"/>
                <w:b/>
                <w:bCs/>
                <w:color w:val="auto"/>
                <w:kern w:val="0"/>
                <w:sz w:val="16"/>
                <w:szCs w:val="16"/>
                <w:highlight w:val="none"/>
              </w:rPr>
              <w:t>项目支出</w:t>
            </w:r>
          </w:p>
        </w:tc>
        <w:tc>
          <w:tcPr>
            <w:tcW w:w="399" w:type="dxa"/>
            <w:vMerge w:val="restart"/>
            <w:vAlign w:val="center"/>
          </w:tcPr>
          <w:p>
            <w:pPr>
              <w:widowControl/>
              <w:spacing w:line="280" w:lineRule="exact"/>
              <w:jc w:val="center"/>
              <w:rPr>
                <w:rFonts w:hint="default" w:ascii="仿宋_GB2312" w:hAnsi="宋体" w:eastAsia="仿宋_GB2312" w:cs="宋体"/>
                <w:b/>
                <w:bCs/>
                <w:color w:val="auto"/>
                <w:kern w:val="0"/>
                <w:sz w:val="16"/>
                <w:szCs w:val="16"/>
                <w:highlight w:val="none"/>
                <w:lang w:val="en-US" w:eastAsia="zh-CN"/>
              </w:rPr>
            </w:pPr>
            <w:r>
              <w:rPr>
                <w:rFonts w:hint="eastAsia" w:ascii="仿宋_GB2312" w:hAnsi="宋体" w:eastAsia="仿宋_GB2312" w:cs="宋体"/>
                <w:b/>
                <w:bCs/>
                <w:color w:val="auto"/>
                <w:kern w:val="0"/>
                <w:sz w:val="16"/>
                <w:szCs w:val="16"/>
                <w:highlight w:val="none"/>
                <w:lang w:val="en-US" w:eastAsia="zh-CN"/>
              </w:rPr>
              <w:t>小计</w:t>
            </w:r>
          </w:p>
        </w:tc>
        <w:tc>
          <w:tcPr>
            <w:tcW w:w="1043" w:type="dxa"/>
            <w:gridSpan w:val="2"/>
            <w:vAlign w:val="center"/>
          </w:tcPr>
          <w:p>
            <w:pPr>
              <w:widowControl/>
              <w:spacing w:line="280" w:lineRule="exact"/>
              <w:jc w:val="center"/>
              <w:rPr>
                <w:rFonts w:hint="eastAsia" w:ascii="仿宋_GB2312" w:hAnsi="宋体" w:eastAsia="仿宋_GB2312" w:cs="宋体"/>
                <w:b/>
                <w:bCs/>
                <w:color w:val="auto"/>
                <w:kern w:val="0"/>
                <w:sz w:val="16"/>
                <w:szCs w:val="16"/>
                <w:highlight w:val="none"/>
              </w:rPr>
            </w:pPr>
            <w:r>
              <w:rPr>
                <w:rFonts w:hint="eastAsia" w:ascii="仿宋_GB2312" w:hAnsi="宋体" w:eastAsia="仿宋_GB2312" w:cs="宋体"/>
                <w:b/>
                <w:bCs/>
                <w:color w:val="auto"/>
                <w:kern w:val="0"/>
                <w:sz w:val="16"/>
                <w:szCs w:val="16"/>
                <w:highlight w:val="none"/>
              </w:rPr>
              <w:t>基本支出</w:t>
            </w:r>
          </w:p>
        </w:tc>
        <w:tc>
          <w:tcPr>
            <w:tcW w:w="657" w:type="dxa"/>
            <w:vMerge w:val="restart"/>
            <w:vAlign w:val="center"/>
          </w:tcPr>
          <w:p>
            <w:pPr>
              <w:widowControl/>
              <w:spacing w:line="280" w:lineRule="exact"/>
              <w:jc w:val="center"/>
              <w:rPr>
                <w:rFonts w:hint="eastAsia" w:ascii="仿宋_GB2312" w:hAnsi="宋体" w:eastAsia="仿宋_GB2312" w:cs="宋体"/>
                <w:b/>
                <w:bCs/>
                <w:color w:val="auto"/>
                <w:kern w:val="0"/>
                <w:sz w:val="16"/>
                <w:szCs w:val="16"/>
                <w:highlight w:val="none"/>
              </w:rPr>
            </w:pPr>
            <w:r>
              <w:rPr>
                <w:rFonts w:hint="eastAsia" w:ascii="仿宋_GB2312" w:hAnsi="宋体" w:eastAsia="仿宋_GB2312" w:cs="宋体"/>
                <w:b/>
                <w:bCs/>
                <w:color w:val="auto"/>
                <w:kern w:val="0"/>
                <w:sz w:val="16"/>
                <w:szCs w:val="16"/>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4" w:type="dxa"/>
            <w:vMerge w:val="continue"/>
            <w:vAlign w:val="center"/>
          </w:tcPr>
          <w:p>
            <w:pPr>
              <w:spacing w:line="600" w:lineRule="exact"/>
              <w:jc w:val="center"/>
              <w:rPr>
                <w:rFonts w:ascii="仿宋" w:hAnsi="仿宋" w:eastAsia="仿宋" w:cs="仿宋_GB2312"/>
                <w:bCs/>
                <w:color w:val="auto"/>
                <w:kern w:val="0"/>
                <w:sz w:val="16"/>
                <w:szCs w:val="16"/>
                <w:highlight w:val="none"/>
              </w:rPr>
            </w:pPr>
          </w:p>
        </w:tc>
        <w:tc>
          <w:tcPr>
            <w:tcW w:w="1161" w:type="dxa"/>
            <w:vMerge w:val="continue"/>
            <w:vAlign w:val="center"/>
          </w:tcPr>
          <w:p>
            <w:pPr>
              <w:spacing w:line="600" w:lineRule="exact"/>
              <w:jc w:val="center"/>
              <w:rPr>
                <w:rFonts w:ascii="仿宋" w:hAnsi="仿宋" w:eastAsia="仿宋" w:cs="仿宋_GB2312"/>
                <w:bCs/>
                <w:color w:val="auto"/>
                <w:kern w:val="0"/>
                <w:sz w:val="16"/>
                <w:szCs w:val="16"/>
                <w:highlight w:val="none"/>
              </w:rPr>
            </w:pPr>
          </w:p>
        </w:tc>
        <w:tc>
          <w:tcPr>
            <w:tcW w:w="1228" w:type="dxa"/>
            <w:vMerge w:val="continue"/>
            <w:vAlign w:val="center"/>
          </w:tcPr>
          <w:p>
            <w:pPr>
              <w:spacing w:line="600" w:lineRule="exact"/>
              <w:jc w:val="center"/>
              <w:rPr>
                <w:rFonts w:ascii="仿宋" w:hAnsi="仿宋" w:eastAsia="仿宋" w:cs="仿宋_GB2312"/>
                <w:bCs/>
                <w:color w:val="auto"/>
                <w:kern w:val="0"/>
                <w:sz w:val="16"/>
                <w:szCs w:val="16"/>
                <w:highlight w:val="none"/>
              </w:rPr>
            </w:pPr>
          </w:p>
        </w:tc>
        <w:tc>
          <w:tcPr>
            <w:tcW w:w="587" w:type="dxa"/>
            <w:vAlign w:val="center"/>
          </w:tcPr>
          <w:p>
            <w:pPr>
              <w:widowControl/>
              <w:spacing w:line="280" w:lineRule="exact"/>
              <w:jc w:val="center"/>
              <w:rPr>
                <w:rFonts w:hint="default" w:ascii="仿宋_GB2312" w:hAnsi="宋体" w:eastAsia="仿宋_GB2312" w:cs="宋体"/>
                <w:b/>
                <w:bCs/>
                <w:color w:val="auto"/>
                <w:kern w:val="0"/>
                <w:sz w:val="16"/>
                <w:szCs w:val="16"/>
                <w:highlight w:val="none"/>
                <w:lang w:val="en-US" w:eastAsia="zh-CN"/>
              </w:rPr>
            </w:pPr>
            <w:r>
              <w:rPr>
                <w:rFonts w:hint="eastAsia" w:ascii="仿宋_GB2312" w:hAnsi="宋体" w:eastAsia="仿宋_GB2312" w:cs="宋体"/>
                <w:b/>
                <w:bCs/>
                <w:color w:val="auto"/>
                <w:kern w:val="0"/>
                <w:sz w:val="16"/>
                <w:szCs w:val="16"/>
                <w:highlight w:val="none"/>
                <w:lang w:val="en-US" w:eastAsia="zh-CN"/>
              </w:rPr>
              <w:t>人员经费</w:t>
            </w:r>
          </w:p>
        </w:tc>
        <w:tc>
          <w:tcPr>
            <w:tcW w:w="555" w:type="dxa"/>
            <w:vAlign w:val="center"/>
          </w:tcPr>
          <w:p>
            <w:pPr>
              <w:widowControl/>
              <w:spacing w:line="280" w:lineRule="exact"/>
              <w:jc w:val="center"/>
              <w:rPr>
                <w:rFonts w:hint="eastAsia" w:ascii="仿宋_GB2312" w:hAnsi="宋体" w:eastAsia="仿宋_GB2312" w:cs="宋体"/>
                <w:b/>
                <w:bCs/>
                <w:color w:val="auto"/>
                <w:kern w:val="0"/>
                <w:sz w:val="16"/>
                <w:szCs w:val="16"/>
                <w:highlight w:val="none"/>
                <w:lang w:val="en-US" w:eastAsia="zh-CN"/>
              </w:rPr>
            </w:pPr>
            <w:r>
              <w:rPr>
                <w:rFonts w:hint="eastAsia" w:ascii="仿宋_GB2312" w:hAnsi="宋体" w:eastAsia="仿宋_GB2312" w:cs="宋体"/>
                <w:b/>
                <w:bCs/>
                <w:color w:val="auto"/>
                <w:kern w:val="0"/>
                <w:sz w:val="16"/>
                <w:szCs w:val="16"/>
                <w:highlight w:val="none"/>
                <w:lang w:val="en-US" w:eastAsia="zh-CN"/>
              </w:rPr>
              <w:t>公用经费</w:t>
            </w:r>
          </w:p>
        </w:tc>
        <w:tc>
          <w:tcPr>
            <w:tcW w:w="1284" w:type="dxa"/>
            <w:vMerge w:val="continue"/>
            <w:vAlign w:val="center"/>
          </w:tcPr>
          <w:p>
            <w:pPr>
              <w:spacing w:line="600" w:lineRule="exact"/>
              <w:jc w:val="center"/>
              <w:rPr>
                <w:rFonts w:ascii="仿宋" w:hAnsi="仿宋" w:eastAsia="仿宋" w:cs="仿宋_GB2312"/>
                <w:bCs/>
                <w:color w:val="auto"/>
                <w:kern w:val="0"/>
                <w:sz w:val="16"/>
                <w:szCs w:val="16"/>
                <w:highlight w:val="none"/>
              </w:rPr>
            </w:pPr>
          </w:p>
        </w:tc>
        <w:tc>
          <w:tcPr>
            <w:tcW w:w="399" w:type="dxa"/>
            <w:vMerge w:val="continue"/>
            <w:vAlign w:val="center"/>
          </w:tcPr>
          <w:p>
            <w:pPr>
              <w:spacing w:line="600" w:lineRule="exact"/>
              <w:jc w:val="center"/>
              <w:rPr>
                <w:rFonts w:ascii="仿宋" w:hAnsi="仿宋" w:eastAsia="仿宋" w:cs="仿宋_GB2312"/>
                <w:bCs/>
                <w:color w:val="auto"/>
                <w:kern w:val="0"/>
                <w:sz w:val="16"/>
                <w:szCs w:val="16"/>
                <w:highlight w:val="none"/>
              </w:rPr>
            </w:pPr>
          </w:p>
        </w:tc>
        <w:tc>
          <w:tcPr>
            <w:tcW w:w="466" w:type="dxa"/>
            <w:vAlign w:val="center"/>
          </w:tcPr>
          <w:p>
            <w:pPr>
              <w:widowControl/>
              <w:spacing w:line="280" w:lineRule="exact"/>
              <w:jc w:val="center"/>
              <w:rPr>
                <w:rFonts w:hint="default" w:ascii="仿宋_GB2312" w:hAnsi="宋体" w:eastAsia="仿宋_GB2312" w:cs="宋体"/>
                <w:b/>
                <w:bCs/>
                <w:color w:val="auto"/>
                <w:kern w:val="0"/>
                <w:sz w:val="16"/>
                <w:szCs w:val="16"/>
                <w:highlight w:val="none"/>
                <w:lang w:val="en-US" w:eastAsia="zh-CN"/>
              </w:rPr>
            </w:pPr>
            <w:r>
              <w:rPr>
                <w:rFonts w:hint="eastAsia" w:ascii="仿宋_GB2312" w:hAnsi="宋体" w:eastAsia="仿宋_GB2312" w:cs="宋体"/>
                <w:b/>
                <w:bCs/>
                <w:color w:val="auto"/>
                <w:kern w:val="0"/>
                <w:sz w:val="16"/>
                <w:szCs w:val="16"/>
                <w:highlight w:val="none"/>
                <w:lang w:val="en-US" w:eastAsia="zh-CN"/>
              </w:rPr>
              <w:t>人员经费</w:t>
            </w:r>
          </w:p>
        </w:tc>
        <w:tc>
          <w:tcPr>
            <w:tcW w:w="577" w:type="dxa"/>
            <w:vAlign w:val="center"/>
          </w:tcPr>
          <w:p>
            <w:pPr>
              <w:widowControl/>
              <w:spacing w:line="280" w:lineRule="exact"/>
              <w:jc w:val="center"/>
              <w:rPr>
                <w:rFonts w:hint="default" w:ascii="仿宋_GB2312" w:hAnsi="宋体" w:eastAsia="仿宋_GB2312" w:cs="宋体"/>
                <w:b/>
                <w:bCs/>
                <w:color w:val="auto"/>
                <w:kern w:val="0"/>
                <w:sz w:val="16"/>
                <w:szCs w:val="16"/>
                <w:highlight w:val="none"/>
                <w:lang w:val="en-US" w:eastAsia="zh-CN"/>
              </w:rPr>
            </w:pPr>
            <w:r>
              <w:rPr>
                <w:rFonts w:hint="eastAsia" w:ascii="仿宋_GB2312" w:hAnsi="宋体" w:eastAsia="仿宋_GB2312" w:cs="宋体"/>
                <w:b/>
                <w:bCs/>
                <w:color w:val="auto"/>
                <w:kern w:val="0"/>
                <w:sz w:val="16"/>
                <w:szCs w:val="16"/>
                <w:highlight w:val="none"/>
                <w:lang w:val="en-US" w:eastAsia="zh-CN"/>
              </w:rPr>
              <w:t>公用经费</w:t>
            </w:r>
          </w:p>
        </w:tc>
        <w:tc>
          <w:tcPr>
            <w:tcW w:w="657" w:type="dxa"/>
            <w:vMerge w:val="continue"/>
            <w:vAlign w:val="center"/>
          </w:tcPr>
          <w:p>
            <w:pPr>
              <w:widowControl/>
              <w:spacing w:line="280" w:lineRule="exact"/>
              <w:jc w:val="center"/>
              <w:rPr>
                <w:rFonts w:hint="eastAsia" w:ascii="仿宋_GB2312" w:hAnsi="宋体" w:eastAsia="仿宋_GB2312" w:cs="宋体"/>
                <w:b/>
                <w:bCs/>
                <w:color w:val="auto"/>
                <w:kern w:val="0"/>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4" w:type="dxa"/>
            <w:vAlign w:val="top"/>
          </w:tcPr>
          <w:p>
            <w:pPr>
              <w:keepNext w:val="0"/>
              <w:keepLines w:val="0"/>
              <w:widowControl/>
              <w:suppressLineNumbers w:val="0"/>
              <w:jc w:val="lef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2024年州本级福利彩票公益金-呼图壁县社会福利园区维修改造项目</w:t>
            </w:r>
          </w:p>
        </w:tc>
        <w:tc>
          <w:tcPr>
            <w:tcW w:w="1161"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5.7</w:t>
            </w:r>
          </w:p>
        </w:tc>
        <w:tc>
          <w:tcPr>
            <w:tcW w:w="1228"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5.7</w:t>
            </w:r>
          </w:p>
        </w:tc>
        <w:tc>
          <w:tcPr>
            <w:tcW w:w="587"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555"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1284"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r>
              <w:rPr>
                <w:rFonts w:hint="default" w:ascii="Calibri" w:hAnsi="Calibri" w:eastAsia="宋体" w:cs="Calibri"/>
                <w:i w:val="0"/>
                <w:color w:val="000000"/>
                <w:kern w:val="0"/>
                <w:sz w:val="16"/>
                <w:szCs w:val="16"/>
                <w:highlight w:val="none"/>
                <w:u w:val="none"/>
                <w:lang w:val="en-US" w:eastAsia="zh-CN" w:bidi="ar"/>
              </w:rPr>
              <w:t>5.7</w:t>
            </w: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tc>
        <w:tc>
          <w:tcPr>
            <w:tcW w:w="399" w:type="dxa"/>
            <w:vAlign w:val="center"/>
          </w:tcPr>
          <w:p>
            <w:pPr>
              <w:spacing w:line="600" w:lineRule="exact"/>
              <w:jc w:val="right"/>
              <w:rPr>
                <w:rFonts w:ascii="仿宋" w:hAnsi="仿宋" w:eastAsia="仿宋" w:cs="仿宋_GB2312"/>
                <w:bCs/>
                <w:color w:val="auto"/>
                <w:kern w:val="0"/>
                <w:sz w:val="16"/>
                <w:szCs w:val="16"/>
                <w:highlight w:val="none"/>
              </w:rPr>
            </w:pPr>
          </w:p>
        </w:tc>
        <w:tc>
          <w:tcPr>
            <w:tcW w:w="466" w:type="dxa"/>
            <w:vAlign w:val="center"/>
          </w:tcPr>
          <w:p>
            <w:pPr>
              <w:spacing w:line="600" w:lineRule="exact"/>
              <w:jc w:val="right"/>
              <w:rPr>
                <w:rFonts w:ascii="仿宋" w:hAnsi="仿宋" w:eastAsia="仿宋" w:cs="仿宋_GB2312"/>
                <w:bCs/>
                <w:color w:val="auto"/>
                <w:kern w:val="0"/>
                <w:sz w:val="16"/>
                <w:szCs w:val="16"/>
                <w:highlight w:val="none"/>
              </w:rPr>
            </w:pPr>
          </w:p>
        </w:tc>
        <w:tc>
          <w:tcPr>
            <w:tcW w:w="577" w:type="dxa"/>
            <w:vAlign w:val="center"/>
          </w:tcPr>
          <w:p>
            <w:pPr>
              <w:spacing w:line="600" w:lineRule="exact"/>
              <w:jc w:val="center"/>
              <w:rPr>
                <w:rFonts w:ascii="仿宋" w:hAnsi="仿宋" w:eastAsia="仿宋" w:cs="仿宋_GB2312"/>
                <w:bCs/>
                <w:color w:val="auto"/>
                <w:kern w:val="0"/>
                <w:sz w:val="16"/>
                <w:szCs w:val="16"/>
                <w:highlight w:val="none"/>
              </w:rPr>
            </w:pPr>
          </w:p>
        </w:tc>
        <w:tc>
          <w:tcPr>
            <w:tcW w:w="657" w:type="dxa"/>
            <w:vAlign w:val="center"/>
          </w:tcPr>
          <w:p>
            <w:pPr>
              <w:spacing w:line="600" w:lineRule="exact"/>
              <w:jc w:val="center"/>
              <w:rPr>
                <w:rFonts w:ascii="仿宋" w:hAnsi="仿宋" w:eastAsia="仿宋" w:cs="仿宋_GB2312"/>
                <w:bCs/>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4" w:type="dxa"/>
            <w:vAlign w:val="top"/>
          </w:tcPr>
          <w:p>
            <w:pPr>
              <w:keepNext w:val="0"/>
              <w:keepLines w:val="0"/>
              <w:widowControl/>
              <w:suppressLineNumbers w:val="0"/>
              <w:jc w:val="lef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2024年自治区民办养老机构补助资金</w:t>
            </w:r>
          </w:p>
        </w:tc>
        <w:tc>
          <w:tcPr>
            <w:tcW w:w="1161"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21.09</w:t>
            </w:r>
          </w:p>
        </w:tc>
        <w:tc>
          <w:tcPr>
            <w:tcW w:w="1228"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21.09</w:t>
            </w:r>
          </w:p>
        </w:tc>
        <w:tc>
          <w:tcPr>
            <w:tcW w:w="587"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555"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1284"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21.09</w:t>
            </w:r>
          </w:p>
        </w:tc>
        <w:tc>
          <w:tcPr>
            <w:tcW w:w="399" w:type="dxa"/>
            <w:vAlign w:val="center"/>
          </w:tcPr>
          <w:p>
            <w:pPr>
              <w:spacing w:line="600" w:lineRule="exact"/>
              <w:jc w:val="right"/>
              <w:rPr>
                <w:rFonts w:ascii="仿宋" w:hAnsi="仿宋" w:eastAsia="仿宋" w:cs="仿宋_GB2312"/>
                <w:bCs/>
                <w:color w:val="auto"/>
                <w:kern w:val="0"/>
                <w:sz w:val="16"/>
                <w:szCs w:val="16"/>
                <w:highlight w:val="none"/>
              </w:rPr>
            </w:pPr>
          </w:p>
        </w:tc>
        <w:tc>
          <w:tcPr>
            <w:tcW w:w="466" w:type="dxa"/>
            <w:vAlign w:val="center"/>
          </w:tcPr>
          <w:p>
            <w:pPr>
              <w:spacing w:line="600" w:lineRule="exact"/>
              <w:jc w:val="right"/>
              <w:rPr>
                <w:rFonts w:ascii="仿宋" w:hAnsi="仿宋" w:eastAsia="仿宋" w:cs="仿宋_GB2312"/>
                <w:bCs/>
                <w:color w:val="auto"/>
                <w:kern w:val="0"/>
                <w:sz w:val="16"/>
                <w:szCs w:val="16"/>
                <w:highlight w:val="none"/>
              </w:rPr>
            </w:pPr>
          </w:p>
        </w:tc>
        <w:tc>
          <w:tcPr>
            <w:tcW w:w="577" w:type="dxa"/>
            <w:vAlign w:val="center"/>
          </w:tcPr>
          <w:p>
            <w:pPr>
              <w:spacing w:line="600" w:lineRule="exact"/>
              <w:jc w:val="center"/>
              <w:rPr>
                <w:rFonts w:ascii="仿宋" w:hAnsi="仿宋" w:eastAsia="仿宋" w:cs="仿宋_GB2312"/>
                <w:bCs/>
                <w:color w:val="auto"/>
                <w:kern w:val="0"/>
                <w:sz w:val="16"/>
                <w:szCs w:val="16"/>
                <w:highlight w:val="none"/>
              </w:rPr>
            </w:pPr>
          </w:p>
        </w:tc>
        <w:tc>
          <w:tcPr>
            <w:tcW w:w="657" w:type="dxa"/>
            <w:vAlign w:val="center"/>
          </w:tcPr>
          <w:p>
            <w:pPr>
              <w:spacing w:line="600" w:lineRule="exact"/>
              <w:jc w:val="center"/>
              <w:rPr>
                <w:rFonts w:ascii="仿宋" w:hAnsi="仿宋" w:eastAsia="仿宋" w:cs="仿宋_GB2312"/>
                <w:bCs/>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4" w:type="dxa"/>
            <w:vAlign w:val="top"/>
          </w:tcPr>
          <w:p>
            <w:pPr>
              <w:keepNext w:val="0"/>
              <w:keepLines w:val="0"/>
              <w:widowControl/>
              <w:suppressLineNumbers w:val="0"/>
              <w:jc w:val="lef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2024年中央专项彩票公益金-呼图壁县居家和社区基本养老服务提升行动项目</w:t>
            </w:r>
          </w:p>
        </w:tc>
        <w:tc>
          <w:tcPr>
            <w:tcW w:w="1161"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78.05</w:t>
            </w:r>
          </w:p>
        </w:tc>
        <w:tc>
          <w:tcPr>
            <w:tcW w:w="1228"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78.05</w:t>
            </w:r>
          </w:p>
        </w:tc>
        <w:tc>
          <w:tcPr>
            <w:tcW w:w="587"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555"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1284"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78.05</w:t>
            </w:r>
          </w:p>
        </w:tc>
        <w:tc>
          <w:tcPr>
            <w:tcW w:w="399" w:type="dxa"/>
            <w:vAlign w:val="center"/>
          </w:tcPr>
          <w:p>
            <w:pPr>
              <w:spacing w:line="600" w:lineRule="exact"/>
              <w:jc w:val="right"/>
              <w:rPr>
                <w:rFonts w:ascii="仿宋" w:hAnsi="仿宋" w:eastAsia="仿宋" w:cs="仿宋_GB2312"/>
                <w:bCs/>
                <w:color w:val="auto"/>
                <w:kern w:val="0"/>
                <w:sz w:val="16"/>
                <w:szCs w:val="16"/>
                <w:highlight w:val="none"/>
              </w:rPr>
            </w:pPr>
          </w:p>
        </w:tc>
        <w:tc>
          <w:tcPr>
            <w:tcW w:w="466" w:type="dxa"/>
            <w:vAlign w:val="center"/>
          </w:tcPr>
          <w:p>
            <w:pPr>
              <w:spacing w:line="600" w:lineRule="exact"/>
              <w:jc w:val="right"/>
              <w:rPr>
                <w:rFonts w:ascii="仿宋" w:hAnsi="仿宋" w:eastAsia="仿宋" w:cs="仿宋_GB2312"/>
                <w:bCs/>
                <w:color w:val="auto"/>
                <w:kern w:val="0"/>
                <w:sz w:val="16"/>
                <w:szCs w:val="16"/>
                <w:highlight w:val="none"/>
              </w:rPr>
            </w:pPr>
          </w:p>
        </w:tc>
        <w:tc>
          <w:tcPr>
            <w:tcW w:w="577" w:type="dxa"/>
            <w:vAlign w:val="center"/>
          </w:tcPr>
          <w:p>
            <w:pPr>
              <w:spacing w:line="600" w:lineRule="exact"/>
              <w:jc w:val="center"/>
              <w:rPr>
                <w:rFonts w:ascii="仿宋" w:hAnsi="仿宋" w:eastAsia="仿宋" w:cs="仿宋_GB2312"/>
                <w:bCs/>
                <w:color w:val="auto"/>
                <w:kern w:val="0"/>
                <w:sz w:val="16"/>
                <w:szCs w:val="16"/>
                <w:highlight w:val="none"/>
              </w:rPr>
            </w:pPr>
          </w:p>
        </w:tc>
        <w:tc>
          <w:tcPr>
            <w:tcW w:w="657" w:type="dxa"/>
            <w:vAlign w:val="center"/>
          </w:tcPr>
          <w:p>
            <w:pPr>
              <w:spacing w:line="600" w:lineRule="exact"/>
              <w:jc w:val="center"/>
              <w:rPr>
                <w:rFonts w:ascii="仿宋" w:hAnsi="仿宋" w:eastAsia="仿宋" w:cs="仿宋_GB2312"/>
                <w:bCs/>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4" w:type="dxa"/>
            <w:vAlign w:val="top"/>
          </w:tcPr>
          <w:p>
            <w:pPr>
              <w:keepNext w:val="0"/>
              <w:keepLines w:val="0"/>
              <w:widowControl/>
              <w:suppressLineNumbers w:val="0"/>
              <w:jc w:val="lef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2024年州本级福利彩票公益金资助社会福利-呼图壁县民政局老年助餐网络建设项目</w:t>
            </w:r>
          </w:p>
        </w:tc>
        <w:tc>
          <w:tcPr>
            <w:tcW w:w="1161"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13.76</w:t>
            </w:r>
          </w:p>
        </w:tc>
        <w:tc>
          <w:tcPr>
            <w:tcW w:w="1228"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13.76</w:t>
            </w:r>
          </w:p>
        </w:tc>
        <w:tc>
          <w:tcPr>
            <w:tcW w:w="587"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555"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1284"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13.76</w:t>
            </w:r>
          </w:p>
        </w:tc>
        <w:tc>
          <w:tcPr>
            <w:tcW w:w="399" w:type="dxa"/>
            <w:vAlign w:val="center"/>
          </w:tcPr>
          <w:p>
            <w:pPr>
              <w:spacing w:line="600" w:lineRule="exact"/>
              <w:jc w:val="right"/>
              <w:rPr>
                <w:rFonts w:ascii="仿宋" w:hAnsi="仿宋" w:eastAsia="仿宋" w:cs="仿宋_GB2312"/>
                <w:bCs/>
                <w:color w:val="auto"/>
                <w:kern w:val="0"/>
                <w:sz w:val="16"/>
                <w:szCs w:val="16"/>
                <w:highlight w:val="none"/>
              </w:rPr>
            </w:pPr>
          </w:p>
        </w:tc>
        <w:tc>
          <w:tcPr>
            <w:tcW w:w="466" w:type="dxa"/>
            <w:vAlign w:val="center"/>
          </w:tcPr>
          <w:p>
            <w:pPr>
              <w:spacing w:line="600" w:lineRule="exact"/>
              <w:jc w:val="right"/>
              <w:rPr>
                <w:rFonts w:ascii="仿宋" w:hAnsi="仿宋" w:eastAsia="仿宋" w:cs="仿宋_GB2312"/>
                <w:bCs/>
                <w:color w:val="auto"/>
                <w:kern w:val="0"/>
                <w:sz w:val="16"/>
                <w:szCs w:val="16"/>
                <w:highlight w:val="none"/>
              </w:rPr>
            </w:pPr>
          </w:p>
        </w:tc>
        <w:tc>
          <w:tcPr>
            <w:tcW w:w="577" w:type="dxa"/>
            <w:vAlign w:val="center"/>
          </w:tcPr>
          <w:p>
            <w:pPr>
              <w:spacing w:line="600" w:lineRule="exact"/>
              <w:jc w:val="center"/>
              <w:rPr>
                <w:rFonts w:ascii="仿宋" w:hAnsi="仿宋" w:eastAsia="仿宋" w:cs="仿宋_GB2312"/>
                <w:bCs/>
                <w:color w:val="auto"/>
                <w:kern w:val="0"/>
                <w:sz w:val="16"/>
                <w:szCs w:val="16"/>
                <w:highlight w:val="none"/>
              </w:rPr>
            </w:pPr>
          </w:p>
        </w:tc>
        <w:tc>
          <w:tcPr>
            <w:tcW w:w="657" w:type="dxa"/>
            <w:vAlign w:val="center"/>
          </w:tcPr>
          <w:p>
            <w:pPr>
              <w:spacing w:line="600" w:lineRule="exact"/>
              <w:jc w:val="center"/>
              <w:rPr>
                <w:rFonts w:ascii="仿宋" w:hAnsi="仿宋" w:eastAsia="仿宋" w:cs="仿宋_GB2312"/>
                <w:bCs/>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4" w:type="dxa"/>
            <w:vAlign w:val="top"/>
          </w:tcPr>
          <w:p>
            <w:pPr>
              <w:keepNext w:val="0"/>
              <w:keepLines w:val="0"/>
              <w:widowControl/>
              <w:suppressLineNumbers w:val="0"/>
              <w:jc w:val="lef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昌州财社[2024]10号 呼图壁县第二殡仪馆建设项目</w:t>
            </w:r>
          </w:p>
        </w:tc>
        <w:tc>
          <w:tcPr>
            <w:tcW w:w="1161" w:type="dxa"/>
            <w:vAlign w:val="top"/>
          </w:tcPr>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11.91</w:t>
            </w:r>
          </w:p>
        </w:tc>
        <w:tc>
          <w:tcPr>
            <w:tcW w:w="1228" w:type="dxa"/>
            <w:vAlign w:val="top"/>
          </w:tcPr>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11.91</w:t>
            </w:r>
          </w:p>
        </w:tc>
        <w:tc>
          <w:tcPr>
            <w:tcW w:w="587"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555"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1284" w:type="dxa"/>
            <w:vAlign w:val="top"/>
          </w:tcPr>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11.91</w:t>
            </w:r>
          </w:p>
        </w:tc>
        <w:tc>
          <w:tcPr>
            <w:tcW w:w="399" w:type="dxa"/>
            <w:vAlign w:val="center"/>
          </w:tcPr>
          <w:p>
            <w:pPr>
              <w:spacing w:line="600" w:lineRule="exact"/>
              <w:jc w:val="right"/>
              <w:rPr>
                <w:rFonts w:ascii="仿宋" w:hAnsi="仿宋" w:eastAsia="仿宋" w:cs="仿宋_GB2312"/>
                <w:bCs/>
                <w:color w:val="auto"/>
                <w:kern w:val="0"/>
                <w:sz w:val="16"/>
                <w:szCs w:val="16"/>
                <w:highlight w:val="none"/>
              </w:rPr>
            </w:pPr>
          </w:p>
        </w:tc>
        <w:tc>
          <w:tcPr>
            <w:tcW w:w="466" w:type="dxa"/>
            <w:vAlign w:val="center"/>
          </w:tcPr>
          <w:p>
            <w:pPr>
              <w:spacing w:line="600" w:lineRule="exact"/>
              <w:jc w:val="right"/>
              <w:rPr>
                <w:rFonts w:ascii="仿宋" w:hAnsi="仿宋" w:eastAsia="仿宋" w:cs="仿宋_GB2312"/>
                <w:bCs/>
                <w:color w:val="auto"/>
                <w:kern w:val="0"/>
                <w:sz w:val="16"/>
                <w:szCs w:val="16"/>
                <w:highlight w:val="none"/>
              </w:rPr>
            </w:pPr>
          </w:p>
        </w:tc>
        <w:tc>
          <w:tcPr>
            <w:tcW w:w="577" w:type="dxa"/>
            <w:vAlign w:val="center"/>
          </w:tcPr>
          <w:p>
            <w:pPr>
              <w:spacing w:line="600" w:lineRule="exact"/>
              <w:jc w:val="center"/>
              <w:rPr>
                <w:rFonts w:ascii="仿宋" w:hAnsi="仿宋" w:eastAsia="仿宋" w:cs="仿宋_GB2312"/>
                <w:bCs/>
                <w:color w:val="auto"/>
                <w:kern w:val="0"/>
                <w:sz w:val="16"/>
                <w:szCs w:val="16"/>
                <w:highlight w:val="none"/>
              </w:rPr>
            </w:pPr>
          </w:p>
        </w:tc>
        <w:tc>
          <w:tcPr>
            <w:tcW w:w="657" w:type="dxa"/>
            <w:vAlign w:val="center"/>
          </w:tcPr>
          <w:p>
            <w:pPr>
              <w:spacing w:line="600" w:lineRule="exact"/>
              <w:jc w:val="center"/>
              <w:rPr>
                <w:rFonts w:ascii="仿宋" w:hAnsi="仿宋" w:eastAsia="仿宋" w:cs="仿宋_GB2312"/>
                <w:bCs/>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4" w:type="dxa"/>
            <w:vAlign w:val="top"/>
          </w:tcPr>
          <w:p>
            <w:pPr>
              <w:keepNext w:val="0"/>
              <w:keepLines w:val="0"/>
              <w:widowControl/>
              <w:suppressLineNumbers w:val="0"/>
              <w:jc w:val="lef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2024年自治区财政政府购买社会救助事务性服务示范项目补助资金</w:t>
            </w:r>
          </w:p>
        </w:tc>
        <w:tc>
          <w:tcPr>
            <w:tcW w:w="1161"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4</w:t>
            </w:r>
          </w:p>
        </w:tc>
        <w:tc>
          <w:tcPr>
            <w:tcW w:w="1228"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4</w:t>
            </w:r>
          </w:p>
        </w:tc>
        <w:tc>
          <w:tcPr>
            <w:tcW w:w="587"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555"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1284"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4</w:t>
            </w:r>
          </w:p>
        </w:tc>
        <w:tc>
          <w:tcPr>
            <w:tcW w:w="399" w:type="dxa"/>
            <w:vAlign w:val="center"/>
          </w:tcPr>
          <w:p>
            <w:pPr>
              <w:spacing w:line="600" w:lineRule="exact"/>
              <w:jc w:val="right"/>
              <w:rPr>
                <w:rFonts w:ascii="仿宋" w:hAnsi="仿宋" w:eastAsia="仿宋" w:cs="仿宋_GB2312"/>
                <w:bCs/>
                <w:color w:val="auto"/>
                <w:kern w:val="0"/>
                <w:sz w:val="16"/>
                <w:szCs w:val="16"/>
                <w:highlight w:val="none"/>
              </w:rPr>
            </w:pPr>
          </w:p>
        </w:tc>
        <w:tc>
          <w:tcPr>
            <w:tcW w:w="466" w:type="dxa"/>
            <w:vAlign w:val="center"/>
          </w:tcPr>
          <w:p>
            <w:pPr>
              <w:spacing w:line="600" w:lineRule="exact"/>
              <w:jc w:val="right"/>
              <w:rPr>
                <w:rFonts w:ascii="仿宋" w:hAnsi="仿宋" w:eastAsia="仿宋" w:cs="仿宋_GB2312"/>
                <w:bCs/>
                <w:color w:val="auto"/>
                <w:kern w:val="0"/>
                <w:sz w:val="16"/>
                <w:szCs w:val="16"/>
                <w:highlight w:val="none"/>
              </w:rPr>
            </w:pPr>
          </w:p>
        </w:tc>
        <w:tc>
          <w:tcPr>
            <w:tcW w:w="577" w:type="dxa"/>
            <w:vAlign w:val="center"/>
          </w:tcPr>
          <w:p>
            <w:pPr>
              <w:spacing w:line="600" w:lineRule="exact"/>
              <w:jc w:val="center"/>
              <w:rPr>
                <w:rFonts w:ascii="仿宋" w:hAnsi="仿宋" w:eastAsia="仿宋" w:cs="仿宋_GB2312"/>
                <w:bCs/>
                <w:color w:val="auto"/>
                <w:kern w:val="0"/>
                <w:sz w:val="16"/>
                <w:szCs w:val="16"/>
                <w:highlight w:val="none"/>
              </w:rPr>
            </w:pPr>
          </w:p>
        </w:tc>
        <w:tc>
          <w:tcPr>
            <w:tcW w:w="657" w:type="dxa"/>
            <w:vAlign w:val="center"/>
          </w:tcPr>
          <w:p>
            <w:pPr>
              <w:spacing w:line="600" w:lineRule="exact"/>
              <w:jc w:val="center"/>
              <w:rPr>
                <w:rFonts w:ascii="仿宋" w:hAnsi="仿宋" w:eastAsia="仿宋" w:cs="仿宋_GB2312"/>
                <w:bCs/>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4" w:type="dxa"/>
            <w:vAlign w:val="top"/>
          </w:tcPr>
          <w:p>
            <w:pPr>
              <w:keepNext w:val="0"/>
              <w:keepLines w:val="0"/>
              <w:widowControl/>
              <w:suppressLineNumbers w:val="0"/>
              <w:jc w:val="lef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2024年自治区彩票公益金支持政府购买精康融合行动服务项目补助资金</w:t>
            </w:r>
          </w:p>
        </w:tc>
        <w:tc>
          <w:tcPr>
            <w:tcW w:w="1161"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0.02</w:t>
            </w:r>
          </w:p>
        </w:tc>
        <w:tc>
          <w:tcPr>
            <w:tcW w:w="1228"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0.02</w:t>
            </w:r>
          </w:p>
        </w:tc>
        <w:tc>
          <w:tcPr>
            <w:tcW w:w="587"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555"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1284"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0.02</w:t>
            </w:r>
          </w:p>
        </w:tc>
        <w:tc>
          <w:tcPr>
            <w:tcW w:w="399" w:type="dxa"/>
            <w:vAlign w:val="center"/>
          </w:tcPr>
          <w:p>
            <w:pPr>
              <w:spacing w:line="600" w:lineRule="exact"/>
              <w:jc w:val="right"/>
              <w:rPr>
                <w:rFonts w:ascii="仿宋" w:hAnsi="仿宋" w:eastAsia="仿宋" w:cs="仿宋_GB2312"/>
                <w:bCs/>
                <w:color w:val="auto"/>
                <w:kern w:val="0"/>
                <w:sz w:val="16"/>
                <w:szCs w:val="16"/>
                <w:highlight w:val="none"/>
              </w:rPr>
            </w:pPr>
          </w:p>
        </w:tc>
        <w:tc>
          <w:tcPr>
            <w:tcW w:w="466" w:type="dxa"/>
            <w:vAlign w:val="center"/>
          </w:tcPr>
          <w:p>
            <w:pPr>
              <w:spacing w:line="600" w:lineRule="exact"/>
              <w:jc w:val="right"/>
              <w:rPr>
                <w:rFonts w:ascii="仿宋" w:hAnsi="仿宋" w:eastAsia="仿宋" w:cs="仿宋_GB2312"/>
                <w:bCs/>
                <w:color w:val="auto"/>
                <w:kern w:val="0"/>
                <w:sz w:val="16"/>
                <w:szCs w:val="16"/>
                <w:highlight w:val="none"/>
              </w:rPr>
            </w:pPr>
          </w:p>
        </w:tc>
        <w:tc>
          <w:tcPr>
            <w:tcW w:w="577" w:type="dxa"/>
            <w:vAlign w:val="center"/>
          </w:tcPr>
          <w:p>
            <w:pPr>
              <w:spacing w:line="600" w:lineRule="exact"/>
              <w:jc w:val="center"/>
              <w:rPr>
                <w:rFonts w:ascii="仿宋" w:hAnsi="仿宋" w:eastAsia="仿宋" w:cs="仿宋_GB2312"/>
                <w:bCs/>
                <w:color w:val="auto"/>
                <w:kern w:val="0"/>
                <w:sz w:val="16"/>
                <w:szCs w:val="16"/>
                <w:highlight w:val="none"/>
              </w:rPr>
            </w:pPr>
          </w:p>
        </w:tc>
        <w:tc>
          <w:tcPr>
            <w:tcW w:w="657" w:type="dxa"/>
            <w:vAlign w:val="center"/>
          </w:tcPr>
          <w:p>
            <w:pPr>
              <w:spacing w:line="600" w:lineRule="exact"/>
              <w:jc w:val="center"/>
              <w:rPr>
                <w:rFonts w:ascii="仿宋" w:hAnsi="仿宋" w:eastAsia="仿宋" w:cs="仿宋_GB2312"/>
                <w:bCs/>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4" w:type="dxa"/>
            <w:vAlign w:val="top"/>
          </w:tcPr>
          <w:p>
            <w:pPr>
              <w:keepNext w:val="0"/>
              <w:keepLines w:val="0"/>
              <w:widowControl/>
              <w:suppressLineNumbers w:val="0"/>
              <w:jc w:val="lef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2024年中央彩票公益金支持-呼图壁县“福彩圆梦·孤儿助学”工程项目</w:t>
            </w:r>
          </w:p>
        </w:tc>
        <w:tc>
          <w:tcPr>
            <w:tcW w:w="1161"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2.5</w:t>
            </w:r>
          </w:p>
        </w:tc>
        <w:tc>
          <w:tcPr>
            <w:tcW w:w="1228"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2.5</w:t>
            </w:r>
          </w:p>
        </w:tc>
        <w:tc>
          <w:tcPr>
            <w:tcW w:w="587"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555"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1284"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2.5</w:t>
            </w:r>
          </w:p>
        </w:tc>
        <w:tc>
          <w:tcPr>
            <w:tcW w:w="399" w:type="dxa"/>
            <w:vAlign w:val="center"/>
          </w:tcPr>
          <w:p>
            <w:pPr>
              <w:spacing w:line="600" w:lineRule="exact"/>
              <w:jc w:val="right"/>
              <w:rPr>
                <w:rFonts w:ascii="仿宋" w:hAnsi="仿宋" w:eastAsia="仿宋" w:cs="仿宋_GB2312"/>
                <w:bCs/>
                <w:color w:val="auto"/>
                <w:kern w:val="0"/>
                <w:sz w:val="16"/>
                <w:szCs w:val="16"/>
                <w:highlight w:val="none"/>
              </w:rPr>
            </w:pPr>
          </w:p>
        </w:tc>
        <w:tc>
          <w:tcPr>
            <w:tcW w:w="466" w:type="dxa"/>
            <w:vAlign w:val="center"/>
          </w:tcPr>
          <w:p>
            <w:pPr>
              <w:spacing w:line="600" w:lineRule="exact"/>
              <w:jc w:val="right"/>
              <w:rPr>
                <w:rFonts w:ascii="仿宋" w:hAnsi="仿宋" w:eastAsia="仿宋" w:cs="仿宋_GB2312"/>
                <w:bCs/>
                <w:color w:val="auto"/>
                <w:kern w:val="0"/>
                <w:sz w:val="16"/>
                <w:szCs w:val="16"/>
                <w:highlight w:val="none"/>
              </w:rPr>
            </w:pPr>
          </w:p>
        </w:tc>
        <w:tc>
          <w:tcPr>
            <w:tcW w:w="577" w:type="dxa"/>
            <w:vAlign w:val="center"/>
          </w:tcPr>
          <w:p>
            <w:pPr>
              <w:spacing w:line="600" w:lineRule="exact"/>
              <w:jc w:val="center"/>
              <w:rPr>
                <w:rFonts w:ascii="仿宋" w:hAnsi="仿宋" w:eastAsia="仿宋" w:cs="仿宋_GB2312"/>
                <w:bCs/>
                <w:color w:val="auto"/>
                <w:kern w:val="0"/>
                <w:sz w:val="16"/>
                <w:szCs w:val="16"/>
                <w:highlight w:val="none"/>
              </w:rPr>
            </w:pPr>
          </w:p>
        </w:tc>
        <w:tc>
          <w:tcPr>
            <w:tcW w:w="657" w:type="dxa"/>
            <w:vAlign w:val="center"/>
          </w:tcPr>
          <w:p>
            <w:pPr>
              <w:spacing w:line="600" w:lineRule="exact"/>
              <w:jc w:val="center"/>
              <w:rPr>
                <w:rFonts w:ascii="仿宋" w:hAnsi="仿宋" w:eastAsia="仿宋" w:cs="仿宋_GB2312"/>
                <w:bCs/>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4" w:type="dxa"/>
            <w:vAlign w:val="top"/>
          </w:tcPr>
          <w:p>
            <w:pPr>
              <w:keepNext w:val="0"/>
              <w:keepLines w:val="0"/>
              <w:widowControl/>
              <w:suppressLineNumbers w:val="0"/>
              <w:jc w:val="lef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2024年中央彩票公益金支持-呼图壁县未成年人保护室内外配套设施配置项目</w:t>
            </w:r>
          </w:p>
        </w:tc>
        <w:tc>
          <w:tcPr>
            <w:tcW w:w="1161"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30.79</w:t>
            </w:r>
          </w:p>
        </w:tc>
        <w:tc>
          <w:tcPr>
            <w:tcW w:w="1228"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30.79</w:t>
            </w:r>
          </w:p>
        </w:tc>
        <w:tc>
          <w:tcPr>
            <w:tcW w:w="587"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555"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1284"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30.79</w:t>
            </w:r>
          </w:p>
        </w:tc>
        <w:tc>
          <w:tcPr>
            <w:tcW w:w="399" w:type="dxa"/>
            <w:vAlign w:val="center"/>
          </w:tcPr>
          <w:p>
            <w:pPr>
              <w:spacing w:line="600" w:lineRule="exact"/>
              <w:jc w:val="right"/>
              <w:rPr>
                <w:rFonts w:ascii="仿宋" w:hAnsi="仿宋" w:eastAsia="仿宋" w:cs="仿宋_GB2312"/>
                <w:bCs/>
                <w:color w:val="auto"/>
                <w:kern w:val="0"/>
                <w:sz w:val="16"/>
                <w:szCs w:val="16"/>
                <w:highlight w:val="none"/>
              </w:rPr>
            </w:pPr>
          </w:p>
        </w:tc>
        <w:tc>
          <w:tcPr>
            <w:tcW w:w="466" w:type="dxa"/>
            <w:vAlign w:val="center"/>
          </w:tcPr>
          <w:p>
            <w:pPr>
              <w:spacing w:line="600" w:lineRule="exact"/>
              <w:jc w:val="right"/>
              <w:rPr>
                <w:rFonts w:ascii="仿宋" w:hAnsi="仿宋" w:eastAsia="仿宋" w:cs="仿宋_GB2312"/>
                <w:bCs/>
                <w:color w:val="auto"/>
                <w:kern w:val="0"/>
                <w:sz w:val="16"/>
                <w:szCs w:val="16"/>
                <w:highlight w:val="none"/>
              </w:rPr>
            </w:pPr>
          </w:p>
        </w:tc>
        <w:tc>
          <w:tcPr>
            <w:tcW w:w="577" w:type="dxa"/>
            <w:vAlign w:val="center"/>
          </w:tcPr>
          <w:p>
            <w:pPr>
              <w:spacing w:line="600" w:lineRule="exact"/>
              <w:jc w:val="center"/>
              <w:rPr>
                <w:rFonts w:ascii="仿宋" w:hAnsi="仿宋" w:eastAsia="仿宋" w:cs="仿宋_GB2312"/>
                <w:bCs/>
                <w:color w:val="auto"/>
                <w:kern w:val="0"/>
                <w:sz w:val="16"/>
                <w:szCs w:val="16"/>
                <w:highlight w:val="none"/>
              </w:rPr>
            </w:pPr>
          </w:p>
        </w:tc>
        <w:tc>
          <w:tcPr>
            <w:tcW w:w="657" w:type="dxa"/>
            <w:vAlign w:val="center"/>
          </w:tcPr>
          <w:p>
            <w:pPr>
              <w:spacing w:line="600" w:lineRule="exact"/>
              <w:jc w:val="center"/>
              <w:rPr>
                <w:rFonts w:ascii="仿宋" w:hAnsi="仿宋" w:eastAsia="仿宋" w:cs="仿宋_GB2312"/>
                <w:bCs/>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4" w:type="dxa"/>
            <w:vAlign w:val="top"/>
          </w:tcPr>
          <w:p>
            <w:pPr>
              <w:keepNext w:val="0"/>
              <w:keepLines w:val="0"/>
              <w:widowControl/>
              <w:suppressLineNumbers w:val="0"/>
              <w:jc w:val="lef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2024年中央彩票公益金支持-呼图壁县未成年人保护室外附属工程项目</w:t>
            </w:r>
          </w:p>
        </w:tc>
        <w:tc>
          <w:tcPr>
            <w:tcW w:w="1161"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2.4</w:t>
            </w:r>
          </w:p>
        </w:tc>
        <w:tc>
          <w:tcPr>
            <w:tcW w:w="1228"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2.4</w:t>
            </w:r>
          </w:p>
        </w:tc>
        <w:tc>
          <w:tcPr>
            <w:tcW w:w="587"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555"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1284"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2.4</w:t>
            </w:r>
          </w:p>
        </w:tc>
        <w:tc>
          <w:tcPr>
            <w:tcW w:w="399" w:type="dxa"/>
            <w:vAlign w:val="center"/>
          </w:tcPr>
          <w:p>
            <w:pPr>
              <w:spacing w:line="600" w:lineRule="exact"/>
              <w:jc w:val="right"/>
              <w:rPr>
                <w:rFonts w:ascii="仿宋" w:hAnsi="仿宋" w:eastAsia="仿宋" w:cs="仿宋_GB2312"/>
                <w:bCs/>
                <w:color w:val="auto"/>
                <w:kern w:val="0"/>
                <w:sz w:val="16"/>
                <w:szCs w:val="16"/>
                <w:highlight w:val="none"/>
              </w:rPr>
            </w:pPr>
          </w:p>
        </w:tc>
        <w:tc>
          <w:tcPr>
            <w:tcW w:w="466" w:type="dxa"/>
            <w:vAlign w:val="center"/>
          </w:tcPr>
          <w:p>
            <w:pPr>
              <w:spacing w:line="600" w:lineRule="exact"/>
              <w:jc w:val="right"/>
              <w:rPr>
                <w:rFonts w:ascii="仿宋" w:hAnsi="仿宋" w:eastAsia="仿宋" w:cs="仿宋_GB2312"/>
                <w:bCs/>
                <w:color w:val="auto"/>
                <w:kern w:val="0"/>
                <w:sz w:val="16"/>
                <w:szCs w:val="16"/>
                <w:highlight w:val="none"/>
              </w:rPr>
            </w:pPr>
          </w:p>
        </w:tc>
        <w:tc>
          <w:tcPr>
            <w:tcW w:w="577" w:type="dxa"/>
            <w:vAlign w:val="center"/>
          </w:tcPr>
          <w:p>
            <w:pPr>
              <w:spacing w:line="600" w:lineRule="exact"/>
              <w:jc w:val="center"/>
              <w:rPr>
                <w:rFonts w:ascii="仿宋" w:hAnsi="仿宋" w:eastAsia="仿宋" w:cs="仿宋_GB2312"/>
                <w:bCs/>
                <w:color w:val="auto"/>
                <w:kern w:val="0"/>
                <w:sz w:val="16"/>
                <w:szCs w:val="16"/>
                <w:highlight w:val="none"/>
              </w:rPr>
            </w:pPr>
          </w:p>
        </w:tc>
        <w:tc>
          <w:tcPr>
            <w:tcW w:w="657" w:type="dxa"/>
            <w:vAlign w:val="center"/>
          </w:tcPr>
          <w:p>
            <w:pPr>
              <w:spacing w:line="600" w:lineRule="exact"/>
              <w:jc w:val="center"/>
              <w:rPr>
                <w:rFonts w:ascii="仿宋" w:hAnsi="仿宋" w:eastAsia="仿宋" w:cs="仿宋_GB2312"/>
                <w:bCs/>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4" w:type="dxa"/>
            <w:vAlign w:val="top"/>
          </w:tcPr>
          <w:p>
            <w:pPr>
              <w:keepNext w:val="0"/>
              <w:keepLines w:val="0"/>
              <w:widowControl/>
              <w:suppressLineNumbers w:val="0"/>
              <w:jc w:val="lef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2024年中央彩票公益金支持-呼图壁县购买老年人助餐“金色晚霞”服务项目</w:t>
            </w:r>
          </w:p>
        </w:tc>
        <w:tc>
          <w:tcPr>
            <w:tcW w:w="1161"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6.12</w:t>
            </w:r>
          </w:p>
        </w:tc>
        <w:tc>
          <w:tcPr>
            <w:tcW w:w="1228"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6.12</w:t>
            </w:r>
          </w:p>
        </w:tc>
        <w:tc>
          <w:tcPr>
            <w:tcW w:w="587"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555"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1284"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6.12</w:t>
            </w:r>
          </w:p>
        </w:tc>
        <w:tc>
          <w:tcPr>
            <w:tcW w:w="399" w:type="dxa"/>
            <w:vAlign w:val="center"/>
          </w:tcPr>
          <w:p>
            <w:pPr>
              <w:spacing w:line="600" w:lineRule="exact"/>
              <w:jc w:val="right"/>
              <w:rPr>
                <w:rFonts w:ascii="仿宋" w:hAnsi="仿宋" w:eastAsia="仿宋" w:cs="仿宋_GB2312"/>
                <w:bCs/>
                <w:color w:val="auto"/>
                <w:kern w:val="0"/>
                <w:sz w:val="16"/>
                <w:szCs w:val="16"/>
                <w:highlight w:val="none"/>
              </w:rPr>
            </w:pPr>
          </w:p>
        </w:tc>
        <w:tc>
          <w:tcPr>
            <w:tcW w:w="466" w:type="dxa"/>
            <w:vAlign w:val="center"/>
          </w:tcPr>
          <w:p>
            <w:pPr>
              <w:spacing w:line="600" w:lineRule="exact"/>
              <w:jc w:val="right"/>
              <w:rPr>
                <w:rFonts w:ascii="仿宋" w:hAnsi="仿宋" w:eastAsia="仿宋" w:cs="仿宋_GB2312"/>
                <w:bCs/>
                <w:color w:val="auto"/>
                <w:kern w:val="0"/>
                <w:sz w:val="16"/>
                <w:szCs w:val="16"/>
                <w:highlight w:val="none"/>
              </w:rPr>
            </w:pPr>
          </w:p>
        </w:tc>
        <w:tc>
          <w:tcPr>
            <w:tcW w:w="577" w:type="dxa"/>
            <w:vAlign w:val="center"/>
          </w:tcPr>
          <w:p>
            <w:pPr>
              <w:spacing w:line="600" w:lineRule="exact"/>
              <w:jc w:val="center"/>
              <w:rPr>
                <w:rFonts w:ascii="仿宋" w:hAnsi="仿宋" w:eastAsia="仿宋" w:cs="仿宋_GB2312"/>
                <w:bCs/>
                <w:color w:val="auto"/>
                <w:kern w:val="0"/>
                <w:sz w:val="16"/>
                <w:szCs w:val="16"/>
                <w:highlight w:val="none"/>
              </w:rPr>
            </w:pPr>
          </w:p>
        </w:tc>
        <w:tc>
          <w:tcPr>
            <w:tcW w:w="657" w:type="dxa"/>
            <w:vAlign w:val="center"/>
          </w:tcPr>
          <w:p>
            <w:pPr>
              <w:spacing w:line="600" w:lineRule="exact"/>
              <w:jc w:val="center"/>
              <w:rPr>
                <w:rFonts w:ascii="仿宋" w:hAnsi="仿宋" w:eastAsia="仿宋" w:cs="仿宋_GB2312"/>
                <w:bCs/>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4" w:type="dxa"/>
            <w:vAlign w:val="top"/>
          </w:tcPr>
          <w:p>
            <w:pPr>
              <w:keepNext w:val="0"/>
              <w:keepLines w:val="0"/>
              <w:widowControl/>
              <w:suppressLineNumbers w:val="0"/>
              <w:jc w:val="lef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2024年中央财政困难群众救助补助资金-支持困难失能老年人等群体基本养老服务救助方向</w:t>
            </w:r>
          </w:p>
        </w:tc>
        <w:tc>
          <w:tcPr>
            <w:tcW w:w="1161"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51</w:t>
            </w:r>
          </w:p>
        </w:tc>
        <w:tc>
          <w:tcPr>
            <w:tcW w:w="1228"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51</w:t>
            </w:r>
          </w:p>
        </w:tc>
        <w:tc>
          <w:tcPr>
            <w:tcW w:w="587"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555"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1284" w:type="dxa"/>
            <w:vAlign w:val="top"/>
          </w:tcPr>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hint="default" w:ascii="Calibri" w:hAnsi="Calibri" w:eastAsia="宋体" w:cs="Calibri"/>
                <w:i w:val="0"/>
                <w:color w:val="000000"/>
                <w:kern w:val="0"/>
                <w:sz w:val="16"/>
                <w:szCs w:val="16"/>
                <w:highlight w:val="none"/>
                <w:u w:val="none"/>
                <w:lang w:val="en-US" w:eastAsia="zh-CN" w:bidi="ar"/>
              </w:rPr>
            </w:pPr>
          </w:p>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51</w:t>
            </w:r>
          </w:p>
        </w:tc>
        <w:tc>
          <w:tcPr>
            <w:tcW w:w="399" w:type="dxa"/>
            <w:vAlign w:val="center"/>
          </w:tcPr>
          <w:p>
            <w:pPr>
              <w:spacing w:line="600" w:lineRule="exact"/>
              <w:jc w:val="right"/>
              <w:rPr>
                <w:rFonts w:ascii="仿宋" w:hAnsi="仿宋" w:eastAsia="仿宋" w:cs="仿宋_GB2312"/>
                <w:bCs/>
                <w:color w:val="auto"/>
                <w:kern w:val="0"/>
                <w:sz w:val="16"/>
                <w:szCs w:val="16"/>
                <w:highlight w:val="none"/>
              </w:rPr>
            </w:pPr>
          </w:p>
        </w:tc>
        <w:tc>
          <w:tcPr>
            <w:tcW w:w="466" w:type="dxa"/>
            <w:vAlign w:val="center"/>
          </w:tcPr>
          <w:p>
            <w:pPr>
              <w:spacing w:line="600" w:lineRule="exact"/>
              <w:jc w:val="right"/>
              <w:rPr>
                <w:rFonts w:ascii="仿宋" w:hAnsi="仿宋" w:eastAsia="仿宋" w:cs="仿宋_GB2312"/>
                <w:bCs/>
                <w:color w:val="auto"/>
                <w:kern w:val="0"/>
                <w:sz w:val="16"/>
                <w:szCs w:val="16"/>
                <w:highlight w:val="none"/>
              </w:rPr>
            </w:pPr>
          </w:p>
        </w:tc>
        <w:tc>
          <w:tcPr>
            <w:tcW w:w="577" w:type="dxa"/>
            <w:vAlign w:val="center"/>
          </w:tcPr>
          <w:p>
            <w:pPr>
              <w:spacing w:line="600" w:lineRule="exact"/>
              <w:jc w:val="center"/>
              <w:rPr>
                <w:rFonts w:ascii="仿宋" w:hAnsi="仿宋" w:eastAsia="仿宋" w:cs="仿宋_GB2312"/>
                <w:bCs/>
                <w:color w:val="auto"/>
                <w:kern w:val="0"/>
                <w:sz w:val="16"/>
                <w:szCs w:val="16"/>
                <w:highlight w:val="none"/>
              </w:rPr>
            </w:pPr>
          </w:p>
        </w:tc>
        <w:tc>
          <w:tcPr>
            <w:tcW w:w="657" w:type="dxa"/>
            <w:vAlign w:val="center"/>
          </w:tcPr>
          <w:p>
            <w:pPr>
              <w:spacing w:line="600" w:lineRule="exact"/>
              <w:jc w:val="center"/>
              <w:rPr>
                <w:rFonts w:ascii="仿宋" w:hAnsi="仿宋" w:eastAsia="仿宋" w:cs="仿宋_GB2312"/>
                <w:bCs/>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4" w:type="dxa"/>
            <w:vAlign w:val="top"/>
          </w:tcPr>
          <w:p>
            <w:pPr>
              <w:keepNext w:val="0"/>
              <w:keepLines w:val="0"/>
              <w:widowControl/>
              <w:suppressLineNumbers w:val="0"/>
              <w:jc w:val="lef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2024年为民办实事经费</w:t>
            </w:r>
          </w:p>
        </w:tc>
        <w:tc>
          <w:tcPr>
            <w:tcW w:w="1161" w:type="dxa"/>
            <w:vAlign w:val="top"/>
          </w:tcPr>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1.69</w:t>
            </w:r>
          </w:p>
        </w:tc>
        <w:tc>
          <w:tcPr>
            <w:tcW w:w="1228" w:type="dxa"/>
            <w:vAlign w:val="top"/>
          </w:tcPr>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1.69</w:t>
            </w:r>
          </w:p>
        </w:tc>
        <w:tc>
          <w:tcPr>
            <w:tcW w:w="587"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555" w:type="dxa"/>
            <w:vAlign w:val="center"/>
          </w:tcPr>
          <w:p>
            <w:pPr>
              <w:widowControl/>
              <w:spacing w:line="280" w:lineRule="exact"/>
              <w:jc w:val="right"/>
              <w:rPr>
                <w:rFonts w:hint="eastAsia" w:ascii="仿宋_GB2312" w:hAnsi="宋体" w:eastAsia="仿宋_GB2312" w:cs="宋体"/>
                <w:b/>
                <w:bCs/>
                <w:color w:val="auto"/>
                <w:kern w:val="0"/>
                <w:sz w:val="16"/>
                <w:szCs w:val="16"/>
                <w:highlight w:val="none"/>
                <w:lang w:val="en-US" w:eastAsia="zh-CN"/>
              </w:rPr>
            </w:pPr>
          </w:p>
        </w:tc>
        <w:tc>
          <w:tcPr>
            <w:tcW w:w="1284" w:type="dxa"/>
            <w:vAlign w:val="top"/>
          </w:tcPr>
          <w:p>
            <w:pPr>
              <w:keepNext w:val="0"/>
              <w:keepLines w:val="0"/>
              <w:widowControl/>
              <w:suppressLineNumbers w:val="0"/>
              <w:jc w:val="right"/>
              <w:textAlignment w:val="top"/>
              <w:rPr>
                <w:rFonts w:ascii="仿宋" w:hAnsi="仿宋" w:eastAsia="仿宋" w:cs="仿宋_GB2312"/>
                <w:bCs/>
                <w:color w:val="auto"/>
                <w:kern w:val="0"/>
                <w:sz w:val="16"/>
                <w:szCs w:val="16"/>
                <w:highlight w:val="none"/>
              </w:rPr>
            </w:pPr>
            <w:r>
              <w:rPr>
                <w:rFonts w:hint="default" w:ascii="Calibri" w:hAnsi="Calibri" w:eastAsia="宋体" w:cs="Calibri"/>
                <w:i w:val="0"/>
                <w:color w:val="000000"/>
                <w:kern w:val="0"/>
                <w:sz w:val="16"/>
                <w:szCs w:val="16"/>
                <w:highlight w:val="none"/>
                <w:u w:val="none"/>
                <w:lang w:val="en-US" w:eastAsia="zh-CN" w:bidi="ar"/>
              </w:rPr>
              <w:t>1.69</w:t>
            </w:r>
          </w:p>
        </w:tc>
        <w:tc>
          <w:tcPr>
            <w:tcW w:w="399" w:type="dxa"/>
            <w:vAlign w:val="center"/>
          </w:tcPr>
          <w:p>
            <w:pPr>
              <w:spacing w:line="600" w:lineRule="exact"/>
              <w:jc w:val="right"/>
              <w:rPr>
                <w:rFonts w:ascii="仿宋" w:hAnsi="仿宋" w:eastAsia="仿宋" w:cs="仿宋_GB2312"/>
                <w:bCs/>
                <w:color w:val="auto"/>
                <w:kern w:val="0"/>
                <w:sz w:val="16"/>
                <w:szCs w:val="16"/>
                <w:highlight w:val="none"/>
              </w:rPr>
            </w:pPr>
          </w:p>
        </w:tc>
        <w:tc>
          <w:tcPr>
            <w:tcW w:w="466" w:type="dxa"/>
            <w:vAlign w:val="center"/>
          </w:tcPr>
          <w:p>
            <w:pPr>
              <w:spacing w:line="600" w:lineRule="exact"/>
              <w:jc w:val="right"/>
              <w:rPr>
                <w:rFonts w:ascii="仿宋" w:hAnsi="仿宋" w:eastAsia="仿宋" w:cs="仿宋_GB2312"/>
                <w:bCs/>
                <w:color w:val="auto"/>
                <w:kern w:val="0"/>
                <w:sz w:val="16"/>
                <w:szCs w:val="16"/>
                <w:highlight w:val="none"/>
              </w:rPr>
            </w:pPr>
          </w:p>
        </w:tc>
        <w:tc>
          <w:tcPr>
            <w:tcW w:w="577" w:type="dxa"/>
            <w:vAlign w:val="center"/>
          </w:tcPr>
          <w:p>
            <w:pPr>
              <w:spacing w:line="600" w:lineRule="exact"/>
              <w:jc w:val="center"/>
              <w:rPr>
                <w:rFonts w:ascii="仿宋" w:hAnsi="仿宋" w:eastAsia="仿宋" w:cs="仿宋_GB2312"/>
                <w:bCs/>
                <w:color w:val="auto"/>
                <w:kern w:val="0"/>
                <w:sz w:val="16"/>
                <w:szCs w:val="16"/>
                <w:highlight w:val="none"/>
              </w:rPr>
            </w:pPr>
          </w:p>
        </w:tc>
        <w:tc>
          <w:tcPr>
            <w:tcW w:w="657" w:type="dxa"/>
            <w:vAlign w:val="center"/>
          </w:tcPr>
          <w:p>
            <w:pPr>
              <w:spacing w:line="600" w:lineRule="exact"/>
              <w:jc w:val="center"/>
              <w:rPr>
                <w:rFonts w:ascii="仿宋" w:hAnsi="仿宋" w:eastAsia="仿宋" w:cs="仿宋_GB2312"/>
                <w:bCs/>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4" w:type="dxa"/>
            <w:vAlign w:val="center"/>
          </w:tcPr>
          <w:p>
            <w:pPr>
              <w:spacing w:line="600" w:lineRule="exact"/>
              <w:jc w:val="center"/>
              <w:rPr>
                <w:rFonts w:ascii="仿宋" w:hAnsi="仿宋" w:eastAsia="仿宋" w:cs="仿宋_GB2312"/>
                <w:b/>
                <w:bCs/>
                <w:color w:val="auto"/>
                <w:kern w:val="0"/>
                <w:sz w:val="16"/>
                <w:szCs w:val="16"/>
                <w:highlight w:val="none"/>
              </w:rPr>
            </w:pPr>
            <w:r>
              <w:rPr>
                <w:rFonts w:hint="eastAsia" w:ascii="仿宋_GB2312" w:hAnsi="宋体" w:eastAsia="仿宋_GB2312" w:cs="宋体"/>
                <w:b/>
                <w:bCs/>
                <w:color w:val="auto"/>
                <w:kern w:val="0"/>
                <w:sz w:val="16"/>
                <w:szCs w:val="16"/>
                <w:highlight w:val="none"/>
                <w:lang w:val="en-US" w:eastAsia="zh-CN"/>
              </w:rPr>
              <w:t>总计</w:t>
            </w:r>
          </w:p>
        </w:tc>
        <w:tc>
          <w:tcPr>
            <w:tcW w:w="1161" w:type="dxa"/>
            <w:vAlign w:val="center"/>
          </w:tcPr>
          <w:p>
            <w:pPr>
              <w:spacing w:line="600" w:lineRule="exact"/>
              <w:jc w:val="both"/>
              <w:rPr>
                <w:rFonts w:hint="eastAsia" w:ascii="仿宋" w:hAnsi="仿宋" w:eastAsia="仿宋" w:cs="仿宋_GB2312"/>
                <w:b/>
                <w:bCs/>
                <w:color w:val="auto"/>
                <w:kern w:val="0"/>
                <w:sz w:val="16"/>
                <w:szCs w:val="16"/>
                <w:highlight w:val="none"/>
                <w:lang w:val="en-US" w:eastAsia="zh-CN"/>
              </w:rPr>
            </w:pPr>
            <w:r>
              <w:rPr>
                <w:rFonts w:hint="default" w:ascii="Calibri" w:hAnsi="Calibri" w:eastAsia="宋体" w:cs="Calibri"/>
                <w:b/>
                <w:bCs/>
                <w:i w:val="0"/>
                <w:color w:val="000000"/>
                <w:kern w:val="0"/>
                <w:sz w:val="16"/>
                <w:szCs w:val="16"/>
                <w:highlight w:val="none"/>
                <w:u w:val="none"/>
                <w:lang w:val="en-US" w:eastAsia="zh-CN" w:bidi="ar"/>
              </w:rPr>
              <w:t>229</w:t>
            </w:r>
            <w:r>
              <w:rPr>
                <w:rFonts w:hint="eastAsia" w:ascii="Calibri" w:hAnsi="Calibri" w:cs="Calibri"/>
                <w:b/>
                <w:bCs/>
                <w:i w:val="0"/>
                <w:color w:val="000000"/>
                <w:kern w:val="0"/>
                <w:sz w:val="16"/>
                <w:szCs w:val="16"/>
                <w:highlight w:val="none"/>
                <w:u w:val="none"/>
                <w:lang w:val="en-US" w:eastAsia="zh-CN" w:bidi="ar"/>
              </w:rPr>
              <w:t>.</w:t>
            </w:r>
            <w:r>
              <w:rPr>
                <w:rFonts w:hint="default" w:ascii="Calibri" w:hAnsi="Calibri" w:eastAsia="宋体" w:cs="Calibri"/>
                <w:b/>
                <w:bCs/>
                <w:i w:val="0"/>
                <w:color w:val="000000"/>
                <w:kern w:val="0"/>
                <w:sz w:val="16"/>
                <w:szCs w:val="16"/>
                <w:highlight w:val="none"/>
                <w:u w:val="none"/>
                <w:lang w:val="en-US" w:eastAsia="zh-CN" w:bidi="ar"/>
              </w:rPr>
              <w:t>03</w:t>
            </w:r>
          </w:p>
        </w:tc>
        <w:tc>
          <w:tcPr>
            <w:tcW w:w="1228" w:type="dxa"/>
            <w:vAlign w:val="top"/>
          </w:tcPr>
          <w:p>
            <w:pPr>
              <w:keepNext w:val="0"/>
              <w:keepLines w:val="0"/>
              <w:widowControl/>
              <w:suppressLineNumbers w:val="0"/>
              <w:jc w:val="both"/>
              <w:textAlignment w:val="top"/>
              <w:rPr>
                <w:rFonts w:hint="default" w:ascii="Calibri" w:hAnsi="Calibri" w:eastAsia="宋体" w:cs="Calibri"/>
                <w:b/>
                <w:bCs/>
                <w:i w:val="0"/>
                <w:color w:val="000000"/>
                <w:kern w:val="0"/>
                <w:sz w:val="16"/>
                <w:szCs w:val="16"/>
                <w:highlight w:val="none"/>
                <w:u w:val="none"/>
                <w:lang w:val="en-US" w:eastAsia="zh-CN" w:bidi="ar"/>
              </w:rPr>
            </w:pPr>
          </w:p>
          <w:p>
            <w:pPr>
              <w:keepNext w:val="0"/>
              <w:keepLines w:val="0"/>
              <w:widowControl/>
              <w:suppressLineNumbers w:val="0"/>
              <w:jc w:val="center"/>
              <w:textAlignment w:val="top"/>
              <w:rPr>
                <w:rFonts w:ascii="仿宋" w:hAnsi="仿宋" w:eastAsia="仿宋" w:cs="仿宋_GB2312"/>
                <w:b/>
                <w:bCs/>
                <w:color w:val="auto"/>
                <w:kern w:val="0"/>
                <w:sz w:val="16"/>
                <w:szCs w:val="16"/>
                <w:highlight w:val="none"/>
              </w:rPr>
            </w:pPr>
            <w:r>
              <w:rPr>
                <w:rFonts w:hint="default" w:ascii="Calibri" w:hAnsi="Calibri" w:eastAsia="宋体" w:cs="Calibri"/>
                <w:b/>
                <w:bCs/>
                <w:i w:val="0"/>
                <w:color w:val="000000"/>
                <w:kern w:val="0"/>
                <w:sz w:val="16"/>
                <w:szCs w:val="16"/>
                <w:highlight w:val="none"/>
                <w:u w:val="none"/>
                <w:lang w:val="en-US" w:eastAsia="zh-CN" w:bidi="ar"/>
              </w:rPr>
              <w:t>229.03</w:t>
            </w:r>
          </w:p>
        </w:tc>
        <w:tc>
          <w:tcPr>
            <w:tcW w:w="587" w:type="dxa"/>
            <w:vAlign w:val="center"/>
          </w:tcPr>
          <w:p>
            <w:pPr>
              <w:widowControl/>
              <w:spacing w:line="280" w:lineRule="exact"/>
              <w:jc w:val="center"/>
              <w:rPr>
                <w:rFonts w:hint="eastAsia" w:ascii="仿宋_GB2312" w:hAnsi="宋体" w:eastAsia="仿宋_GB2312" w:cs="宋体"/>
                <w:b/>
                <w:bCs/>
                <w:color w:val="auto"/>
                <w:kern w:val="0"/>
                <w:sz w:val="16"/>
                <w:szCs w:val="16"/>
                <w:highlight w:val="none"/>
                <w:lang w:val="en-US" w:eastAsia="zh-CN"/>
              </w:rPr>
            </w:pPr>
          </w:p>
        </w:tc>
        <w:tc>
          <w:tcPr>
            <w:tcW w:w="555" w:type="dxa"/>
            <w:vAlign w:val="center"/>
          </w:tcPr>
          <w:p>
            <w:pPr>
              <w:widowControl/>
              <w:spacing w:line="280" w:lineRule="exact"/>
              <w:jc w:val="center"/>
              <w:rPr>
                <w:rFonts w:hint="eastAsia" w:ascii="仿宋_GB2312" w:hAnsi="宋体" w:eastAsia="仿宋_GB2312" w:cs="宋体"/>
                <w:b/>
                <w:bCs/>
                <w:color w:val="auto"/>
                <w:kern w:val="0"/>
                <w:sz w:val="16"/>
                <w:szCs w:val="16"/>
                <w:highlight w:val="none"/>
                <w:lang w:val="en-US" w:eastAsia="zh-CN"/>
              </w:rPr>
            </w:pPr>
          </w:p>
        </w:tc>
        <w:tc>
          <w:tcPr>
            <w:tcW w:w="1284" w:type="dxa"/>
            <w:vAlign w:val="top"/>
          </w:tcPr>
          <w:p>
            <w:pPr>
              <w:keepNext w:val="0"/>
              <w:keepLines w:val="0"/>
              <w:widowControl/>
              <w:suppressLineNumbers w:val="0"/>
              <w:jc w:val="center"/>
              <w:textAlignment w:val="top"/>
              <w:rPr>
                <w:rFonts w:hint="default" w:ascii="Calibri" w:hAnsi="Calibri" w:eastAsia="宋体" w:cs="Calibri"/>
                <w:b/>
                <w:bCs/>
                <w:i w:val="0"/>
                <w:color w:val="000000"/>
                <w:kern w:val="0"/>
                <w:sz w:val="16"/>
                <w:szCs w:val="16"/>
                <w:highlight w:val="none"/>
                <w:u w:val="none"/>
                <w:lang w:val="en-US" w:eastAsia="zh-CN" w:bidi="ar"/>
              </w:rPr>
            </w:pPr>
          </w:p>
          <w:p>
            <w:pPr>
              <w:keepNext w:val="0"/>
              <w:keepLines w:val="0"/>
              <w:widowControl/>
              <w:suppressLineNumbers w:val="0"/>
              <w:jc w:val="center"/>
              <w:textAlignment w:val="top"/>
              <w:rPr>
                <w:rFonts w:ascii="仿宋" w:hAnsi="仿宋" w:eastAsia="仿宋" w:cs="仿宋_GB2312"/>
                <w:b/>
                <w:bCs/>
                <w:color w:val="auto"/>
                <w:kern w:val="0"/>
                <w:sz w:val="16"/>
                <w:szCs w:val="16"/>
                <w:highlight w:val="none"/>
              </w:rPr>
            </w:pPr>
            <w:r>
              <w:rPr>
                <w:rFonts w:hint="default" w:ascii="Calibri" w:hAnsi="Calibri" w:eastAsia="宋体" w:cs="Calibri"/>
                <w:b/>
                <w:bCs/>
                <w:i w:val="0"/>
                <w:color w:val="000000"/>
                <w:kern w:val="0"/>
                <w:sz w:val="16"/>
                <w:szCs w:val="16"/>
                <w:highlight w:val="none"/>
                <w:u w:val="none"/>
                <w:lang w:val="en-US" w:eastAsia="zh-CN" w:bidi="ar"/>
              </w:rPr>
              <w:t>229.03</w:t>
            </w:r>
          </w:p>
        </w:tc>
        <w:tc>
          <w:tcPr>
            <w:tcW w:w="399" w:type="dxa"/>
            <w:vAlign w:val="center"/>
          </w:tcPr>
          <w:p>
            <w:pPr>
              <w:spacing w:line="600" w:lineRule="exact"/>
              <w:jc w:val="right"/>
              <w:rPr>
                <w:rFonts w:ascii="仿宋" w:hAnsi="仿宋" w:eastAsia="仿宋" w:cs="仿宋_GB2312"/>
                <w:b/>
                <w:bCs/>
                <w:color w:val="auto"/>
                <w:kern w:val="0"/>
                <w:sz w:val="16"/>
                <w:szCs w:val="16"/>
                <w:highlight w:val="none"/>
              </w:rPr>
            </w:pPr>
          </w:p>
        </w:tc>
        <w:tc>
          <w:tcPr>
            <w:tcW w:w="466" w:type="dxa"/>
            <w:vAlign w:val="center"/>
          </w:tcPr>
          <w:p>
            <w:pPr>
              <w:spacing w:line="600" w:lineRule="exact"/>
              <w:jc w:val="right"/>
              <w:rPr>
                <w:rFonts w:ascii="仿宋" w:hAnsi="仿宋" w:eastAsia="仿宋" w:cs="仿宋_GB2312"/>
                <w:b/>
                <w:bCs/>
                <w:color w:val="auto"/>
                <w:kern w:val="0"/>
                <w:sz w:val="16"/>
                <w:szCs w:val="16"/>
                <w:highlight w:val="none"/>
              </w:rPr>
            </w:pPr>
          </w:p>
        </w:tc>
        <w:tc>
          <w:tcPr>
            <w:tcW w:w="577" w:type="dxa"/>
            <w:vAlign w:val="center"/>
          </w:tcPr>
          <w:p>
            <w:pPr>
              <w:spacing w:line="600" w:lineRule="exact"/>
              <w:jc w:val="center"/>
              <w:rPr>
                <w:rFonts w:ascii="仿宋" w:hAnsi="仿宋" w:eastAsia="仿宋" w:cs="仿宋_GB2312"/>
                <w:b/>
                <w:bCs/>
                <w:color w:val="auto"/>
                <w:kern w:val="0"/>
                <w:sz w:val="16"/>
                <w:szCs w:val="16"/>
                <w:highlight w:val="none"/>
              </w:rPr>
            </w:pPr>
          </w:p>
        </w:tc>
        <w:tc>
          <w:tcPr>
            <w:tcW w:w="657" w:type="dxa"/>
            <w:vAlign w:val="center"/>
          </w:tcPr>
          <w:p>
            <w:pPr>
              <w:spacing w:line="600" w:lineRule="exact"/>
              <w:jc w:val="center"/>
              <w:rPr>
                <w:rFonts w:ascii="仿宋" w:hAnsi="仿宋" w:eastAsia="仿宋" w:cs="仿宋_GB2312"/>
                <w:b/>
                <w:bCs/>
                <w:color w:val="auto"/>
                <w:kern w:val="0"/>
                <w:sz w:val="16"/>
                <w:szCs w:val="16"/>
                <w:highlight w:val="none"/>
              </w:rPr>
            </w:pPr>
          </w:p>
        </w:tc>
      </w:tr>
    </w:tbl>
    <w:p>
      <w:pPr>
        <w:widowControl/>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呼图壁县民政局</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呼图壁县民政局2025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预算管理。收支总预算5087.52万元。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rPr>
        <w:t>收入预算包括：一般公共预算、政府性基金预算</w:t>
      </w:r>
      <w:r>
        <w:rPr>
          <w:rFonts w:hint="eastAsia" w:ascii="仿宋_GB2312" w:hAnsi="宋体" w:eastAsia="仿宋_GB2312" w:cs="宋体"/>
          <w:color w:val="auto"/>
          <w:kern w:val="0"/>
          <w:sz w:val="32"/>
          <w:szCs w:val="32"/>
          <w:highlight w:val="none"/>
          <w:shd w:val="clear" w:color="auto" w:fill="auto"/>
          <w:lang w:eastAsia="zh-CN"/>
        </w:rPr>
        <w:t>、</w:t>
      </w:r>
      <w:r>
        <w:rPr>
          <w:rFonts w:hint="eastAsia" w:ascii="仿宋_GB2312" w:hAnsi="宋体" w:eastAsia="仿宋_GB2312" w:cs="宋体"/>
          <w:kern w:val="0"/>
          <w:sz w:val="32"/>
          <w:szCs w:val="32"/>
          <w:highlight w:val="none"/>
          <w:shd w:val="clear" w:color="auto" w:fill="auto"/>
          <w:lang w:val="en-US" w:eastAsia="zh-Hans"/>
        </w:rPr>
        <w:t>单位资金、财政拨款结转结余</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shd w:val="clear" w:color="auto" w:fill="auto"/>
        </w:rPr>
        <w:t>支出预算包括：社会保障和就业支出、卫生健康支出、住房保障支出、其他支出</w:t>
      </w:r>
      <w:r>
        <w:rPr>
          <w:rFonts w:hint="eastAsia" w:ascii="仿宋_GB2312" w:hAnsi="宋体" w:eastAsia="仿宋_GB2312" w:cs="宋体"/>
          <w:color w:val="auto"/>
          <w:kern w:val="0"/>
          <w:sz w:val="32"/>
          <w:szCs w:val="32"/>
          <w:highlight w:val="none"/>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val="en-US" w:eastAsia="zh-CN"/>
        </w:rPr>
        <w:t>呼图壁县民政局</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呼图壁县民政局部门</w:t>
      </w:r>
      <w:r>
        <w:rPr>
          <w:rFonts w:hint="eastAsia" w:ascii="仿宋_GB2312" w:hAnsi="宋体" w:eastAsia="仿宋_GB2312" w:cs="宋体"/>
          <w:color w:val="auto"/>
          <w:kern w:val="0"/>
          <w:sz w:val="32"/>
          <w:szCs w:val="32"/>
          <w:highlight w:val="none"/>
        </w:rPr>
        <w:t>收入预算5087.52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1853.96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36.44</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增加554.46</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增长42.67%，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2025年本级项目金额增加，2025年残疾人两项补贴-困难残疾人生活补贴较上年增加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安排的转移支付资金1379.00</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占</w:t>
      </w:r>
      <w:r>
        <w:rPr>
          <w:rFonts w:hint="eastAsia" w:ascii="仿宋_GB2312" w:hAnsi="宋体" w:eastAsia="仿宋_GB2312" w:cs="宋体"/>
          <w:color w:val="auto"/>
          <w:kern w:val="0"/>
          <w:sz w:val="32"/>
          <w:szCs w:val="32"/>
          <w:highlight w:val="none"/>
          <w:lang w:val="en-US" w:eastAsia="zh-CN"/>
        </w:rPr>
        <w:t>27.11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651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89.42%，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shd w:val="clear" w:color="auto" w:fill="auto"/>
          <w:lang w:val="en-US" w:eastAsia="zh-CN"/>
        </w:rPr>
        <w:t>2025年困难群众人数较上年有所增加，困难群众救助资金有所增加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Hans"/>
        </w:rPr>
        <w:t>政府性基金预算</w:t>
      </w:r>
      <w:r>
        <w:rPr>
          <w:rFonts w:hint="eastAsia" w:ascii="仿宋_GB2312" w:hAnsi="宋体" w:eastAsia="仿宋_GB2312" w:cs="宋体"/>
          <w:color w:val="auto"/>
          <w:kern w:val="0"/>
          <w:sz w:val="32"/>
          <w:szCs w:val="32"/>
          <w:highlight w:val="none"/>
          <w:lang w:val="en-US" w:eastAsia="zh-CN"/>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FFFFFF" w:fill="D9D9D9"/>
          <w:lang w:val="en-US" w:eastAsia="zh-CN"/>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825.51万元，占</w:t>
      </w:r>
      <w:r>
        <w:rPr>
          <w:rFonts w:hint="eastAsia" w:ascii="仿宋_GB2312" w:hAnsi="宋体" w:eastAsia="仿宋_GB2312" w:cs="宋体"/>
          <w:color w:val="auto"/>
          <w:kern w:val="0"/>
          <w:sz w:val="32"/>
          <w:szCs w:val="32"/>
          <w:highlight w:val="none"/>
          <w:lang w:val="en-US" w:eastAsia="zh-CN"/>
        </w:rPr>
        <w:t>16.23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544.91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194.19%，</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2025年我单位项目数增加，用于社会福利的彩票公益金支出金额增加；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eastAsia="zh-CN"/>
        </w:rPr>
        <w:t>；</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800.00万元，占</w:t>
      </w:r>
      <w:r>
        <w:rPr>
          <w:rFonts w:hint="eastAsia" w:ascii="仿宋_GB2312" w:hAnsi="宋体" w:eastAsia="仿宋_GB2312" w:cs="宋体"/>
          <w:color w:val="auto"/>
          <w:kern w:val="0"/>
          <w:sz w:val="32"/>
          <w:szCs w:val="32"/>
          <w:highlight w:val="none"/>
          <w:lang w:val="en-US" w:eastAsia="zh-CN"/>
        </w:rPr>
        <w:t>15.72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457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133.24%，</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我单位2025年养老项目较去年增加，故金额增加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rPr>
        <w:t>229.04万元，占</w:t>
      </w:r>
      <w:r>
        <w:rPr>
          <w:rFonts w:hint="eastAsia" w:ascii="仿宋_GB2312" w:hAnsi="宋体" w:eastAsia="仿宋_GB2312" w:cs="宋体"/>
          <w:color w:val="auto"/>
          <w:kern w:val="0"/>
          <w:sz w:val="32"/>
          <w:szCs w:val="32"/>
          <w:highlight w:val="none"/>
          <w:lang w:val="en-US" w:eastAsia="zh-CN"/>
        </w:rPr>
        <w:t>4.5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195.85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590.1%，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shd w:val="clear" w:color="auto" w:fill="auto"/>
          <w:lang w:val="en-US" w:eastAsia="zh-CN"/>
        </w:rPr>
        <w:t>养老相关项目和困难群众救助资金上年结余较大</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val="en-US" w:eastAsia="zh-CN"/>
        </w:rPr>
        <w:t>呼图壁县民政局</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呼图壁县民政局2025年</w:t>
      </w:r>
      <w:r>
        <w:rPr>
          <w:rFonts w:hint="eastAsia" w:ascii="仿宋_GB2312" w:hAnsi="宋体" w:eastAsia="仿宋_GB2312" w:cs="宋体"/>
          <w:color w:val="auto"/>
          <w:kern w:val="0"/>
          <w:sz w:val="32"/>
          <w:szCs w:val="32"/>
          <w:highlight w:val="none"/>
        </w:rPr>
        <w:t>支出预算5087.52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690.27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13.57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71.76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11.6%，</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2025年单位在职和退休人员较上年有所增加，故预算增加</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kern w:val="0"/>
          <w:sz w:val="32"/>
          <w:szCs w:val="32"/>
          <w:highlight w:val="none"/>
          <w:shd w:val="clear" w:color="FFFFFF" w:fill="D9D9D9"/>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4397.24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86.43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2331.46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112.86%，</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困难群众救助资金预算较上年增加，养老项目资金预算较上年增加</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val="en-US" w:eastAsia="zh-CN"/>
        </w:rPr>
        <w:t>呼图壁县民政局</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呼图壁县民政局2025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4058.48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3232.96</w:t>
      </w:r>
      <w:r>
        <w:rPr>
          <w:rFonts w:hint="eastAsia" w:ascii="仿宋_GB2312" w:hAnsi="宋体" w:eastAsia="仿宋_GB2312" w:cs="宋体"/>
          <w:color w:val="auto"/>
          <w:kern w:val="0"/>
          <w:sz w:val="32"/>
          <w:szCs w:val="32"/>
          <w:highlight w:val="none"/>
        </w:rPr>
        <w:t>万元，政府性基金预算拨款</w:t>
      </w:r>
      <w:r>
        <w:rPr>
          <w:rFonts w:hint="eastAsia" w:ascii="仿宋_GB2312" w:hAnsi="宋体" w:eastAsia="仿宋_GB2312" w:cs="宋体"/>
          <w:color w:val="auto"/>
          <w:kern w:val="0"/>
          <w:sz w:val="32"/>
          <w:szCs w:val="32"/>
          <w:highlight w:val="none"/>
          <w:lang w:val="en-US" w:eastAsia="zh-CN"/>
        </w:rPr>
        <w:t>825.51</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sz w:val="32"/>
          <w:szCs w:val="32"/>
          <w:highlight w:val="none"/>
        </w:rPr>
        <w:t>社会保障和就业支出</w:t>
      </w:r>
      <w:r>
        <w:rPr>
          <w:rFonts w:hint="eastAsia" w:ascii="仿宋_GB2312" w:hAnsi="宋体" w:eastAsia="仿宋_GB2312" w:cs="宋体"/>
          <w:color w:val="auto"/>
          <w:sz w:val="32"/>
          <w:szCs w:val="32"/>
          <w:highlight w:val="none"/>
          <w:lang w:val="en-US" w:eastAsia="zh-CN"/>
        </w:rPr>
        <w:t>3169.65</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color w:val="auto"/>
          <w:sz w:val="32"/>
          <w:szCs w:val="32"/>
          <w:highlight w:val="none"/>
        </w:rPr>
        <w:t>民政事务</w:t>
      </w:r>
      <w:r>
        <w:rPr>
          <w:rFonts w:hint="eastAsia" w:ascii="仿宋_GB2312" w:hAnsi="宋体" w:eastAsia="仿宋_GB2312" w:cs="宋体"/>
          <w:color w:val="auto"/>
          <w:sz w:val="32"/>
          <w:szCs w:val="32"/>
          <w:highlight w:val="none"/>
          <w:lang w:eastAsia="zh-CN"/>
        </w:rPr>
        <w:t>、</w:t>
      </w:r>
      <w:r>
        <w:rPr>
          <w:rFonts w:hint="eastAsia" w:ascii="仿宋_GB2312" w:hAnsi="宋体" w:eastAsia="仿宋_GB2312" w:cs="宋体"/>
          <w:color w:val="auto"/>
          <w:sz w:val="32"/>
          <w:szCs w:val="32"/>
          <w:highlight w:val="none"/>
        </w:rPr>
        <w:t>行政事业单位养老支出</w:t>
      </w:r>
      <w:r>
        <w:rPr>
          <w:rFonts w:hint="eastAsia" w:ascii="仿宋_GB2312" w:hAnsi="宋体" w:eastAsia="仿宋_GB2312" w:cs="宋体"/>
          <w:color w:val="auto"/>
          <w:sz w:val="32"/>
          <w:szCs w:val="32"/>
          <w:highlight w:val="none"/>
          <w:lang w:eastAsia="zh-CN"/>
        </w:rPr>
        <w:t>、</w:t>
      </w:r>
      <w:r>
        <w:rPr>
          <w:rFonts w:hint="eastAsia" w:ascii="仿宋_GB2312" w:hAnsi="宋体" w:eastAsia="仿宋_GB2312" w:cs="宋体"/>
          <w:color w:val="auto"/>
          <w:sz w:val="32"/>
          <w:szCs w:val="32"/>
          <w:highlight w:val="none"/>
        </w:rPr>
        <w:t>社会福利</w:t>
      </w:r>
      <w:r>
        <w:rPr>
          <w:rFonts w:hint="eastAsia" w:ascii="仿宋_GB2312" w:hAnsi="宋体" w:eastAsia="仿宋_GB2312" w:cs="宋体"/>
          <w:color w:val="auto"/>
          <w:sz w:val="32"/>
          <w:szCs w:val="32"/>
          <w:highlight w:val="none"/>
          <w:lang w:eastAsia="zh-CN"/>
        </w:rPr>
        <w:t>、</w:t>
      </w:r>
      <w:r>
        <w:rPr>
          <w:rFonts w:hint="eastAsia" w:ascii="仿宋_GB2312" w:hAnsi="宋体" w:eastAsia="仿宋_GB2312" w:cs="宋体"/>
          <w:color w:val="auto"/>
          <w:sz w:val="32"/>
          <w:szCs w:val="32"/>
          <w:highlight w:val="none"/>
        </w:rPr>
        <w:t>残疾人事业</w:t>
      </w:r>
      <w:r>
        <w:rPr>
          <w:rFonts w:hint="eastAsia" w:ascii="仿宋_GB2312" w:hAnsi="宋体" w:eastAsia="仿宋_GB2312" w:cs="宋体"/>
          <w:color w:val="auto"/>
          <w:sz w:val="32"/>
          <w:szCs w:val="32"/>
          <w:highlight w:val="none"/>
          <w:lang w:eastAsia="zh-CN"/>
        </w:rPr>
        <w:t>、</w:t>
      </w:r>
      <w:r>
        <w:rPr>
          <w:rFonts w:hint="eastAsia" w:ascii="仿宋_GB2312" w:hAnsi="宋体" w:eastAsia="仿宋_GB2312" w:cs="宋体"/>
          <w:color w:val="auto"/>
          <w:sz w:val="32"/>
          <w:szCs w:val="32"/>
          <w:highlight w:val="none"/>
        </w:rPr>
        <w:t>最低生活保障</w:t>
      </w:r>
      <w:r>
        <w:rPr>
          <w:rFonts w:hint="eastAsia" w:ascii="仿宋_GB2312" w:hAnsi="宋体" w:eastAsia="仿宋_GB2312" w:cs="宋体"/>
          <w:color w:val="auto"/>
          <w:sz w:val="32"/>
          <w:szCs w:val="32"/>
          <w:highlight w:val="none"/>
          <w:lang w:eastAsia="zh-CN"/>
        </w:rPr>
        <w:t>、</w:t>
      </w:r>
      <w:r>
        <w:rPr>
          <w:rFonts w:hint="eastAsia" w:ascii="仿宋_GB2312" w:hAnsi="宋体" w:eastAsia="仿宋_GB2312" w:cs="宋体"/>
          <w:color w:val="auto"/>
          <w:sz w:val="32"/>
          <w:szCs w:val="32"/>
          <w:highlight w:val="none"/>
          <w:lang w:val="en-US" w:eastAsia="zh-CN"/>
        </w:rPr>
        <w:t>临时救助</w:t>
      </w:r>
      <w:r>
        <w:rPr>
          <w:rFonts w:hint="eastAsia" w:ascii="仿宋_GB2312" w:hAnsi="宋体" w:eastAsia="仿宋_GB2312" w:cs="宋体"/>
          <w:color w:val="auto"/>
          <w:sz w:val="32"/>
          <w:szCs w:val="32"/>
          <w:highlight w:val="none"/>
          <w:lang w:eastAsia="zh-CN"/>
        </w:rPr>
        <w:t>、</w:t>
      </w:r>
      <w:r>
        <w:rPr>
          <w:rFonts w:hint="eastAsia" w:ascii="仿宋_GB2312" w:hAnsi="宋体" w:eastAsia="仿宋_GB2312" w:cs="宋体"/>
          <w:color w:val="auto"/>
          <w:sz w:val="32"/>
          <w:szCs w:val="32"/>
          <w:highlight w:val="none"/>
          <w:lang w:val="en-US" w:eastAsia="zh-CN"/>
        </w:rPr>
        <w:t>特困人员救助供养支出</w:t>
      </w:r>
      <w:r>
        <w:rPr>
          <w:rFonts w:hint="eastAsia" w:ascii="仿宋_GB2312" w:hAnsi="宋体" w:eastAsia="仿宋_GB2312" w:cs="宋体"/>
          <w:color w:val="auto"/>
          <w:sz w:val="32"/>
          <w:szCs w:val="32"/>
          <w:highlight w:val="none"/>
          <w:lang w:eastAsia="zh-CN"/>
        </w:rPr>
        <w:t>、</w:t>
      </w:r>
      <w:r>
        <w:rPr>
          <w:rFonts w:hint="eastAsia" w:ascii="仿宋_GB2312" w:hAnsi="宋体" w:eastAsia="仿宋_GB2312" w:cs="宋体"/>
          <w:color w:val="auto"/>
          <w:sz w:val="32"/>
          <w:szCs w:val="32"/>
          <w:highlight w:val="none"/>
          <w:lang w:val="en-US" w:eastAsia="zh-CN"/>
        </w:rPr>
        <w:t>其他社会保障和就业支出；卫生健康支出30.14万元，主要用于行政事业单位医疗</w:t>
      </w:r>
      <w:r>
        <w:rPr>
          <w:rFonts w:hint="eastAsia" w:ascii="仿宋_GB2312" w:hAnsi="宋体" w:eastAsia="仿宋_GB2312" w:cs="宋体"/>
          <w:color w:val="auto"/>
          <w:sz w:val="32"/>
          <w:szCs w:val="32"/>
          <w:highlight w:val="none"/>
          <w:lang w:eastAsia="zh-CN"/>
        </w:rPr>
        <w:t>；</w:t>
      </w:r>
      <w:r>
        <w:rPr>
          <w:rFonts w:hint="eastAsia" w:ascii="仿宋_GB2312" w:hAnsi="宋体" w:eastAsia="仿宋_GB2312" w:cs="宋体"/>
          <w:color w:val="auto"/>
          <w:sz w:val="32"/>
          <w:szCs w:val="32"/>
          <w:highlight w:val="none"/>
          <w:lang w:val="en-US" w:eastAsia="zh-CN"/>
        </w:rPr>
        <w:t>住房保障支出33.17万元，主要用于住房公积金</w:t>
      </w:r>
      <w:r>
        <w:rPr>
          <w:rFonts w:hint="eastAsia" w:ascii="仿宋_GB2312" w:hAnsi="宋体" w:eastAsia="仿宋_GB2312" w:cs="宋体"/>
          <w:color w:val="auto"/>
          <w:sz w:val="32"/>
          <w:szCs w:val="32"/>
          <w:highlight w:val="none"/>
        </w:rPr>
        <w:t>。</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政府性基金预算拨款</w:t>
      </w:r>
      <w:r>
        <w:rPr>
          <w:rFonts w:hint="eastAsia" w:ascii="仿宋_GB2312" w:hAnsi="宋体" w:eastAsia="仿宋_GB2312" w:cs="宋体"/>
          <w:color w:val="auto"/>
          <w:kern w:val="0"/>
          <w:sz w:val="32"/>
          <w:szCs w:val="32"/>
          <w:highlight w:val="none"/>
          <w:lang w:val="en-US" w:eastAsia="zh-CN"/>
        </w:rPr>
        <w:t>825.51</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彩票公益金安排的支出</w:t>
      </w:r>
      <w:r>
        <w:rPr>
          <w:rFonts w:hint="eastAsia" w:ascii="仿宋_GB2312" w:hAnsi="宋体" w:eastAsia="仿宋_GB2312" w:cs="宋体"/>
          <w:color w:val="auto"/>
          <w:kern w:val="0"/>
          <w:sz w:val="32"/>
          <w:szCs w:val="32"/>
          <w:highlight w:val="none"/>
          <w:lang w:val="en-US" w:eastAsia="zh-CN"/>
        </w:rPr>
        <w:t>825.51万元。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呼图壁县民政局</w:t>
      </w:r>
      <w:r>
        <w:rPr>
          <w:rFonts w:hint="eastAsia" w:ascii="楷体_GB2312" w:hAnsi="楷体_GB2312" w:eastAsia="楷体_GB2312" w:cs="楷体_GB2312"/>
          <w:b/>
          <w:bCs/>
          <w:color w:val="auto"/>
          <w:spacing w:val="-6"/>
          <w:kern w:val="0"/>
          <w:sz w:val="32"/>
          <w:szCs w:val="32"/>
          <w:highlight w:val="none"/>
          <w:lang w:eastAsia="zh-CN"/>
        </w:rPr>
        <w:t>20</w:t>
      </w:r>
      <w:r>
        <w:rPr>
          <w:rFonts w:hint="eastAsia" w:ascii="楷体_GB2312" w:hAnsi="楷体_GB2312" w:eastAsia="楷体_GB2312" w:cs="楷体_GB2312"/>
          <w:b/>
          <w:bCs/>
          <w:color w:val="auto"/>
          <w:spacing w:val="-6"/>
          <w:kern w:val="0"/>
          <w:sz w:val="32"/>
          <w:szCs w:val="32"/>
          <w:highlight w:val="none"/>
          <w:lang w:val="en-US" w:eastAsia="zh-CN"/>
        </w:rPr>
        <w:t>25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呼图壁县民政局202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年一般公共预算拨款合计</w:t>
      </w:r>
      <w:r>
        <w:rPr>
          <w:rFonts w:hint="eastAsia" w:ascii="仿宋_GB2312" w:hAnsi="仿宋_GB2312" w:eastAsia="仿宋_GB2312" w:cs="仿宋_GB2312"/>
          <w:color w:val="auto"/>
          <w:kern w:val="0"/>
          <w:sz w:val="32"/>
          <w:szCs w:val="32"/>
          <w:highlight w:val="none"/>
          <w:lang w:val="en-US" w:eastAsia="zh-CN"/>
        </w:rPr>
        <w:t>3232.96</w:t>
      </w:r>
      <w:r>
        <w:rPr>
          <w:rFonts w:hint="eastAsia" w:ascii="仿宋_GB2312" w:hAnsi="仿宋_GB2312" w:eastAsia="仿宋_GB2312" w:cs="仿宋_GB2312"/>
          <w:color w:val="auto"/>
          <w:kern w:val="0"/>
          <w:sz w:val="32"/>
          <w:szCs w:val="32"/>
          <w:highlight w:val="none"/>
          <w:lang w:eastAsia="zh-CN"/>
        </w:rPr>
        <w:t>万元，其中：基本支出</w:t>
      </w:r>
      <w:r>
        <w:rPr>
          <w:rFonts w:hint="eastAsia" w:ascii="仿宋_GB2312" w:hAnsi="仿宋_GB2312" w:eastAsia="仿宋_GB2312" w:cs="仿宋_GB2312"/>
          <w:color w:val="auto"/>
          <w:kern w:val="0"/>
          <w:sz w:val="32"/>
          <w:szCs w:val="32"/>
          <w:highlight w:val="none"/>
          <w:lang w:val="en-US" w:eastAsia="zh-CN"/>
        </w:rPr>
        <w:t>458.67</w:t>
      </w:r>
      <w:r>
        <w:rPr>
          <w:rFonts w:hint="eastAsia" w:ascii="仿宋_GB2312" w:hAnsi="仿宋_GB2312" w:eastAsia="仿宋_GB2312" w:cs="仿宋_GB2312"/>
          <w:color w:val="auto"/>
          <w:kern w:val="0"/>
          <w:sz w:val="32"/>
          <w:szCs w:val="32"/>
          <w:highlight w:val="none"/>
          <w:lang w:eastAsia="zh-CN"/>
        </w:rPr>
        <w:t>万元，比上年预算</w:t>
      </w:r>
      <w:r>
        <w:rPr>
          <w:rFonts w:hint="eastAsia" w:ascii="仿宋_GB2312" w:hAnsi="仿宋_GB2312" w:eastAsia="仿宋_GB2312" w:cs="仿宋_GB2312"/>
          <w:color w:val="auto"/>
          <w:kern w:val="0"/>
          <w:sz w:val="32"/>
          <w:szCs w:val="32"/>
          <w:highlight w:val="none"/>
          <w:lang w:val="en-US" w:eastAsia="zh-CN"/>
        </w:rPr>
        <w:t>增加10.16</w:t>
      </w:r>
      <w:r>
        <w:rPr>
          <w:rFonts w:hint="eastAsia" w:ascii="仿宋_GB2312" w:hAnsi="仿宋_GB2312" w:eastAsia="仿宋_GB2312" w:cs="仿宋_GB2312"/>
          <w:color w:val="auto"/>
          <w:kern w:val="0"/>
          <w:sz w:val="32"/>
          <w:szCs w:val="32"/>
          <w:highlight w:val="none"/>
          <w:lang w:eastAsia="zh-CN"/>
        </w:rPr>
        <w:t>万元，</w:t>
      </w:r>
      <w:bookmarkStart w:id="1" w:name="_GoBack"/>
      <w:r>
        <w:rPr>
          <w:rFonts w:hint="eastAsia" w:ascii="仿宋_GB2312" w:hAnsi="仿宋_GB2312" w:eastAsia="仿宋_GB2312" w:cs="仿宋_GB2312"/>
          <w:color w:val="auto"/>
          <w:kern w:val="0"/>
          <w:sz w:val="32"/>
          <w:szCs w:val="32"/>
          <w:highlight w:val="none"/>
          <w:lang w:val="en-US" w:eastAsia="zh-CN"/>
        </w:rPr>
        <w:t>增长</w:t>
      </w:r>
      <w:bookmarkEnd w:id="1"/>
      <w:r>
        <w:rPr>
          <w:rFonts w:hint="eastAsia" w:ascii="仿宋_GB2312" w:hAnsi="仿宋_GB2312" w:eastAsia="仿宋_GB2312" w:cs="仿宋_GB2312"/>
          <w:color w:val="auto"/>
          <w:kern w:val="0"/>
          <w:sz w:val="32"/>
          <w:szCs w:val="32"/>
          <w:highlight w:val="none"/>
          <w:lang w:val="en-US" w:eastAsia="zh-CN"/>
        </w:rPr>
        <w:t>2.26</w:t>
      </w:r>
      <w:r>
        <w:rPr>
          <w:rFonts w:hint="eastAsia" w:ascii="仿宋_GB2312" w:hAnsi="仿宋_GB2312" w:eastAsia="仿宋_GB2312" w:cs="仿宋_GB2312"/>
          <w:color w:val="auto"/>
          <w:kern w:val="0"/>
          <w:sz w:val="32"/>
          <w:szCs w:val="32"/>
          <w:highlight w:val="none"/>
          <w:lang w:eastAsia="zh-CN"/>
        </w:rPr>
        <w:t>%。主要原因是今年新</w:t>
      </w:r>
      <w:r>
        <w:rPr>
          <w:rFonts w:hint="eastAsia" w:ascii="仿宋_GB2312" w:hAnsi="仿宋_GB2312" w:eastAsia="仿宋_GB2312" w:cs="仿宋_GB2312"/>
          <w:color w:val="auto"/>
          <w:kern w:val="0"/>
          <w:sz w:val="32"/>
          <w:szCs w:val="32"/>
          <w:highlight w:val="none"/>
          <w:lang w:val="en-US" w:eastAsia="zh-CN"/>
        </w:rPr>
        <w:t>增1名在职人员</w:t>
      </w:r>
      <w:r>
        <w:rPr>
          <w:rFonts w:hint="eastAsia" w:ascii="仿宋_GB2312" w:hAnsi="仿宋_GB2312" w:eastAsia="仿宋_GB2312" w:cs="仿宋_GB2312"/>
          <w:color w:val="auto"/>
          <w:kern w:val="0"/>
          <w:sz w:val="32"/>
          <w:szCs w:val="32"/>
          <w:highlight w:val="none"/>
          <w:lang w:eastAsia="zh-CN"/>
        </w:rPr>
        <w:t>故预算</w:t>
      </w:r>
      <w:r>
        <w:rPr>
          <w:rFonts w:hint="eastAsia" w:ascii="仿宋_GB2312" w:hAnsi="仿宋_GB2312" w:eastAsia="仿宋_GB2312" w:cs="仿宋_GB2312"/>
          <w:color w:val="auto"/>
          <w:kern w:val="0"/>
          <w:sz w:val="32"/>
          <w:szCs w:val="32"/>
          <w:highlight w:val="none"/>
          <w:lang w:val="en-US" w:eastAsia="zh-CN"/>
        </w:rPr>
        <w:t>增加</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项目支出</w:t>
      </w:r>
      <w:r>
        <w:rPr>
          <w:rFonts w:hint="eastAsia" w:ascii="仿宋_GB2312" w:hAnsi="仿宋_GB2312" w:eastAsia="仿宋_GB2312" w:cs="仿宋_GB2312"/>
          <w:color w:val="auto"/>
          <w:kern w:val="0"/>
          <w:sz w:val="32"/>
          <w:szCs w:val="32"/>
          <w:highlight w:val="none"/>
          <w:lang w:val="en-US" w:eastAsia="zh-CN"/>
        </w:rPr>
        <w:t>2774.29</w:t>
      </w:r>
      <w:r>
        <w:rPr>
          <w:rFonts w:hint="eastAsia" w:ascii="仿宋_GB2312" w:hAnsi="仿宋_GB2312" w:eastAsia="仿宋_GB2312" w:cs="仿宋_GB2312"/>
          <w:color w:val="auto"/>
          <w:kern w:val="0"/>
          <w:sz w:val="32"/>
          <w:szCs w:val="32"/>
          <w:highlight w:val="none"/>
          <w:lang w:eastAsia="zh-CN"/>
        </w:rPr>
        <w:t>万元，比上年预算</w:t>
      </w:r>
      <w:r>
        <w:rPr>
          <w:rFonts w:hint="eastAsia" w:ascii="仿宋_GB2312" w:hAnsi="仿宋_GB2312" w:eastAsia="仿宋_GB2312" w:cs="仿宋_GB2312"/>
          <w:color w:val="auto"/>
          <w:kern w:val="0"/>
          <w:sz w:val="32"/>
          <w:szCs w:val="32"/>
          <w:highlight w:val="none"/>
          <w:lang w:val="en-US" w:eastAsia="zh-CN"/>
        </w:rPr>
        <w:t>增加1195.3</w:t>
      </w:r>
      <w:r>
        <w:rPr>
          <w:rFonts w:hint="eastAsia" w:ascii="仿宋_GB2312" w:hAnsi="仿宋_GB2312" w:eastAsia="仿宋_GB2312" w:cs="仿宋_GB2312"/>
          <w:color w:val="auto"/>
          <w:kern w:val="0"/>
          <w:sz w:val="32"/>
          <w:szCs w:val="32"/>
          <w:highlight w:val="none"/>
          <w:lang w:eastAsia="zh-CN"/>
        </w:rPr>
        <w:t>万元，</w:t>
      </w:r>
      <w:r>
        <w:rPr>
          <w:rFonts w:hint="eastAsia" w:ascii="仿宋_GB2312" w:hAnsi="仿宋_GB2312" w:eastAsia="仿宋_GB2312" w:cs="仿宋_GB2312"/>
          <w:color w:val="auto"/>
          <w:kern w:val="0"/>
          <w:sz w:val="32"/>
          <w:szCs w:val="32"/>
          <w:highlight w:val="none"/>
          <w:lang w:val="en-US" w:eastAsia="zh-CN"/>
        </w:rPr>
        <w:t>增长75.7</w:t>
      </w:r>
      <w:r>
        <w:rPr>
          <w:rFonts w:hint="eastAsia" w:ascii="仿宋_GB2312" w:hAnsi="仿宋_GB2312" w:eastAsia="仿宋_GB2312" w:cs="仿宋_GB2312"/>
          <w:color w:val="auto"/>
          <w:kern w:val="0"/>
          <w:sz w:val="32"/>
          <w:szCs w:val="32"/>
          <w:highlight w:val="none"/>
          <w:lang w:eastAsia="zh-CN"/>
        </w:rPr>
        <w:t>%。主要原因是困难群众救助资金</w:t>
      </w:r>
      <w:r>
        <w:rPr>
          <w:rFonts w:hint="eastAsia" w:ascii="仿宋_GB2312" w:hAnsi="仿宋_GB2312" w:eastAsia="仿宋_GB2312" w:cs="仿宋_GB2312"/>
          <w:color w:val="auto"/>
          <w:kern w:val="0"/>
          <w:sz w:val="32"/>
          <w:szCs w:val="32"/>
          <w:highlight w:val="none"/>
          <w:lang w:val="en-US" w:eastAsia="zh-CN"/>
        </w:rPr>
        <w:t>、养老项目资金、难残疾人生活补贴等项目</w:t>
      </w:r>
      <w:r>
        <w:rPr>
          <w:rFonts w:hint="eastAsia" w:ascii="仿宋_GB2312" w:hAnsi="仿宋_GB2312" w:eastAsia="仿宋_GB2312" w:cs="仿宋_GB2312"/>
          <w:color w:val="auto"/>
          <w:kern w:val="0"/>
          <w:sz w:val="32"/>
          <w:szCs w:val="32"/>
          <w:highlight w:val="none"/>
          <w:lang w:eastAsia="zh-CN"/>
        </w:rPr>
        <w:t>预算较上年</w:t>
      </w:r>
      <w:r>
        <w:rPr>
          <w:rFonts w:hint="eastAsia" w:ascii="仿宋_GB2312" w:hAnsi="仿宋_GB2312" w:eastAsia="仿宋_GB2312" w:cs="仿宋_GB2312"/>
          <w:color w:val="auto"/>
          <w:kern w:val="0"/>
          <w:sz w:val="32"/>
          <w:szCs w:val="32"/>
          <w:highlight w:val="none"/>
          <w:lang w:val="en-US" w:eastAsia="zh-CN"/>
        </w:rPr>
        <w:t>增加</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1.社会保障和就业支出（类）</w:t>
      </w:r>
      <w:r>
        <w:rPr>
          <w:rFonts w:hint="eastAsia" w:ascii="仿宋_GB2312" w:hAnsi="仿宋_GB2312" w:eastAsia="仿宋_GB2312" w:cs="仿宋_GB2312"/>
          <w:color w:val="auto"/>
          <w:kern w:val="0"/>
          <w:sz w:val="32"/>
          <w:szCs w:val="32"/>
          <w:highlight w:val="none"/>
          <w:lang w:val="en-US" w:eastAsia="zh-CN"/>
        </w:rPr>
        <w:t>3169.65</w:t>
      </w:r>
      <w:r>
        <w:rPr>
          <w:rFonts w:hint="eastAsia" w:ascii="仿宋_GB2312" w:hAnsi="仿宋_GB2312" w:eastAsia="仿宋_GB2312" w:cs="仿宋_GB2312"/>
          <w:color w:val="auto"/>
          <w:kern w:val="0"/>
          <w:sz w:val="32"/>
          <w:szCs w:val="32"/>
          <w:highlight w:val="none"/>
          <w:lang w:eastAsia="zh-CN"/>
        </w:rPr>
        <w:t>万元，占</w:t>
      </w:r>
      <w:r>
        <w:rPr>
          <w:rFonts w:hint="eastAsia" w:ascii="仿宋_GB2312" w:hAnsi="仿宋_GB2312" w:eastAsia="仿宋_GB2312" w:cs="仿宋_GB2312"/>
          <w:color w:val="auto"/>
          <w:kern w:val="0"/>
          <w:sz w:val="32"/>
          <w:szCs w:val="32"/>
          <w:highlight w:val="none"/>
          <w:lang w:val="en-US" w:eastAsia="zh-CN"/>
        </w:rPr>
        <w:t>98.04</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2.卫生健康支出（类）30.14万元，占</w:t>
      </w:r>
      <w:r>
        <w:rPr>
          <w:rFonts w:hint="eastAsia" w:ascii="仿宋_GB2312" w:hAnsi="仿宋_GB2312" w:eastAsia="仿宋_GB2312" w:cs="仿宋_GB2312"/>
          <w:color w:val="auto"/>
          <w:kern w:val="0"/>
          <w:sz w:val="32"/>
          <w:szCs w:val="32"/>
          <w:highlight w:val="none"/>
          <w:lang w:val="en-US" w:eastAsia="zh-CN"/>
        </w:rPr>
        <w:t>0.93</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3.住房保障支出（类）33.17万元，占</w:t>
      </w:r>
      <w:r>
        <w:rPr>
          <w:rFonts w:hint="eastAsia" w:ascii="仿宋_GB2312" w:hAnsi="仿宋_GB2312" w:eastAsia="仿宋_GB2312" w:cs="仿宋_GB2312"/>
          <w:color w:val="auto"/>
          <w:kern w:val="0"/>
          <w:sz w:val="32"/>
          <w:szCs w:val="32"/>
          <w:highlight w:val="none"/>
          <w:lang w:val="en-US" w:eastAsia="zh-CN"/>
        </w:rPr>
        <w:t>1.03</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widowControl w:val="0"/>
        <w:spacing w:line="560" w:lineRule="exact"/>
        <w:ind w:firstLine="640" w:firstLineChars="200"/>
        <w:jc w:val="both"/>
        <w:rPr>
          <w:rFonts w:hint="eastAsia" w:ascii="仿宋_GB2312" w:hAnsi="宋体" w:eastAsia="仿宋_GB2312" w:cs="宋体"/>
          <w:sz w:val="32"/>
          <w:szCs w:val="32"/>
          <w:highlight w:val="none"/>
          <w:shd w:val="clear" w:color="auto" w:fill="auto"/>
        </w:rPr>
      </w:pPr>
      <w:r>
        <w:rPr>
          <w:rFonts w:hint="eastAsia" w:ascii="仿宋_GB2312" w:hAnsi="宋体" w:eastAsia="仿宋_GB2312" w:cs="宋体"/>
          <w:sz w:val="32"/>
          <w:szCs w:val="32"/>
          <w:highlight w:val="none"/>
        </w:rPr>
        <w:t>1.</w:t>
      </w:r>
      <w:r>
        <w:rPr>
          <w:rFonts w:hint="eastAsia" w:ascii="仿宋_GB2312" w:eastAsia="仿宋_GB2312"/>
          <w:sz w:val="32"/>
          <w:szCs w:val="32"/>
          <w:highlight w:val="none"/>
        </w:rPr>
        <w:t>社会保障和就业支出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类</w:t>
      </w:r>
      <w:r>
        <w:rPr>
          <w:rFonts w:hint="eastAsia" w:ascii="仿宋_GB2312" w:eastAsia="仿宋_GB2312"/>
          <w:sz w:val="32"/>
          <w:szCs w:val="32"/>
          <w:highlight w:val="none"/>
          <w:lang w:eastAsia="zh-CN"/>
        </w:rPr>
        <w:t>）</w:t>
      </w:r>
      <w:r>
        <w:rPr>
          <w:rFonts w:hint="eastAsia" w:ascii="仿宋_GB2312" w:hAnsi="宋体" w:eastAsia="仿宋_GB2312" w:cs="宋体"/>
          <w:sz w:val="32"/>
          <w:szCs w:val="32"/>
          <w:highlight w:val="none"/>
        </w:rPr>
        <w:t>民政管理事务</w:t>
      </w:r>
      <w:r>
        <w:rPr>
          <w:rFonts w:hint="eastAsia" w:ascii="仿宋_GB2312" w:hAnsi="宋体" w:eastAsia="仿宋_GB2312" w:cs="宋体"/>
          <w:sz w:val="32"/>
          <w:szCs w:val="32"/>
          <w:highlight w:val="none"/>
          <w:lang w:eastAsia="zh-CN"/>
        </w:rPr>
        <w:t>（</w:t>
      </w:r>
      <w:r>
        <w:rPr>
          <w:rFonts w:hint="eastAsia" w:ascii="仿宋_GB2312" w:hAnsi="宋体" w:eastAsia="仿宋_GB2312" w:cs="宋体"/>
          <w:sz w:val="32"/>
          <w:szCs w:val="32"/>
          <w:highlight w:val="none"/>
          <w:lang w:val="en-US" w:eastAsia="zh-CN"/>
        </w:rPr>
        <w:t>款</w:t>
      </w:r>
      <w:r>
        <w:rPr>
          <w:rFonts w:hint="eastAsia" w:ascii="仿宋_GB2312" w:hAnsi="宋体" w:eastAsia="仿宋_GB2312" w:cs="宋体"/>
          <w:sz w:val="32"/>
          <w:szCs w:val="32"/>
          <w:highlight w:val="none"/>
          <w:lang w:eastAsia="zh-CN"/>
        </w:rPr>
        <w:t>）</w:t>
      </w:r>
      <w:r>
        <w:rPr>
          <w:rFonts w:ascii="仿宋_GB2312" w:hAnsi="宋体" w:eastAsia="仿宋_GB2312" w:cs="宋体"/>
          <w:sz w:val="32"/>
          <w:szCs w:val="32"/>
          <w:highlight w:val="none"/>
        </w:rPr>
        <w:t>行政运行</w:t>
      </w:r>
      <w:r>
        <w:rPr>
          <w:rFonts w:hint="eastAsia" w:ascii="仿宋_GB2312" w:hAnsi="宋体" w:eastAsia="仿宋_GB2312" w:cs="宋体"/>
          <w:sz w:val="32"/>
          <w:szCs w:val="32"/>
          <w:highlight w:val="none"/>
          <w:lang w:eastAsia="zh-CN"/>
        </w:rPr>
        <w:t>（</w:t>
      </w:r>
      <w:r>
        <w:rPr>
          <w:rFonts w:hint="eastAsia" w:ascii="仿宋_GB2312" w:hAnsi="宋体" w:eastAsia="仿宋_GB2312" w:cs="宋体"/>
          <w:sz w:val="32"/>
          <w:szCs w:val="32"/>
          <w:highlight w:val="none"/>
          <w:lang w:val="en-US" w:eastAsia="zh-CN"/>
        </w:rPr>
        <w:t>项</w:t>
      </w:r>
      <w:r>
        <w:rPr>
          <w:rFonts w:hint="eastAsia" w:ascii="仿宋_GB2312" w:hAnsi="宋体" w:eastAsia="仿宋_GB2312" w:cs="宋体"/>
          <w:sz w:val="32"/>
          <w:szCs w:val="32"/>
          <w:highlight w:val="none"/>
          <w:lang w:eastAsia="zh-CN"/>
        </w:rPr>
        <w:t>）</w:t>
      </w:r>
      <w:r>
        <w:rPr>
          <w:rFonts w:ascii="仿宋_GB2312" w:hAnsi="宋体" w:eastAsia="仿宋_GB2312" w:cs="宋体"/>
          <w:sz w:val="32"/>
          <w:szCs w:val="32"/>
          <w:highlight w:val="none"/>
        </w:rPr>
        <w:t>:</w:t>
      </w:r>
      <w:r>
        <w:rPr>
          <w:rFonts w:hint="eastAsia" w:ascii="仿宋_GB2312" w:hAnsi="宋体" w:eastAsia="仿宋_GB2312" w:cs="宋体"/>
          <w:sz w:val="32"/>
          <w:szCs w:val="32"/>
          <w:highlight w:val="none"/>
        </w:rPr>
        <w:t>202</w:t>
      </w:r>
      <w:r>
        <w:rPr>
          <w:rFonts w:hint="eastAsia" w:ascii="仿宋_GB2312" w:hAnsi="宋体" w:eastAsia="仿宋_GB2312" w:cs="宋体"/>
          <w:sz w:val="32"/>
          <w:szCs w:val="32"/>
          <w:highlight w:val="none"/>
          <w:lang w:val="en-US" w:eastAsia="zh-CN"/>
        </w:rPr>
        <w:t>5</w:t>
      </w:r>
      <w:r>
        <w:rPr>
          <w:rFonts w:ascii="仿宋_GB2312" w:hAnsi="宋体" w:eastAsia="仿宋_GB2312" w:cs="宋体"/>
          <w:sz w:val="32"/>
          <w:szCs w:val="32"/>
          <w:highlight w:val="none"/>
        </w:rPr>
        <w:t>年预算数为</w:t>
      </w:r>
      <w:r>
        <w:rPr>
          <w:rFonts w:hint="eastAsia" w:ascii="仿宋_GB2312" w:hAnsi="宋体" w:eastAsia="仿宋_GB2312" w:cs="宋体"/>
          <w:sz w:val="32"/>
          <w:szCs w:val="32"/>
          <w:highlight w:val="none"/>
          <w:lang w:val="en-US" w:eastAsia="zh-CN"/>
        </w:rPr>
        <w:t>140.68</w:t>
      </w:r>
      <w:r>
        <w:rPr>
          <w:rFonts w:hint="eastAsia" w:ascii="仿宋_GB2312" w:hAnsi="宋体" w:eastAsia="仿宋_GB2312" w:cs="宋体"/>
          <w:sz w:val="32"/>
          <w:szCs w:val="32"/>
          <w:highlight w:val="none"/>
        </w:rPr>
        <w:t>万元</w:t>
      </w:r>
      <w:r>
        <w:rPr>
          <w:rFonts w:hint="eastAsia" w:ascii="仿宋_GB2312" w:hAnsi="宋体" w:eastAsia="仿宋_GB2312" w:cs="宋体"/>
          <w:sz w:val="32"/>
          <w:szCs w:val="32"/>
          <w:highlight w:val="none"/>
          <w:lang w:val="en-US" w:eastAsia="zh-CN"/>
        </w:rPr>
        <w:t xml:space="preserve"> </w:t>
      </w:r>
      <w:r>
        <w:rPr>
          <w:rFonts w:ascii="仿宋_GB2312" w:hAnsi="宋体" w:eastAsia="仿宋_GB2312" w:cs="宋体"/>
          <w:sz w:val="32"/>
          <w:szCs w:val="32"/>
          <w:highlight w:val="none"/>
        </w:rPr>
        <w:t>，</w:t>
      </w:r>
      <w:r>
        <w:rPr>
          <w:rFonts w:hint="eastAsia" w:ascii="仿宋_GB2312" w:hAnsi="宋体" w:eastAsia="仿宋_GB2312" w:cs="宋体"/>
          <w:sz w:val="32"/>
          <w:szCs w:val="32"/>
          <w:highlight w:val="none"/>
        </w:rPr>
        <w:t>比上年</w:t>
      </w:r>
      <w:r>
        <w:rPr>
          <w:rFonts w:hint="eastAsia" w:ascii="仿宋_GB2312" w:hAnsi="宋体" w:eastAsia="仿宋_GB2312" w:cs="宋体"/>
          <w:sz w:val="32"/>
          <w:szCs w:val="32"/>
          <w:highlight w:val="none"/>
          <w:lang w:eastAsia="zh-CN"/>
        </w:rPr>
        <w:t>预算数</w:t>
      </w:r>
      <w:r>
        <w:rPr>
          <w:rFonts w:hint="eastAsia" w:ascii="仿宋_GB2312" w:hAnsi="宋体" w:eastAsia="仿宋_GB2312" w:cs="宋体"/>
          <w:sz w:val="32"/>
          <w:szCs w:val="32"/>
          <w:highlight w:val="none"/>
          <w:lang w:val="en-US" w:eastAsia="zh-CN"/>
        </w:rPr>
        <w:t>减少195.6</w:t>
      </w:r>
      <w:r>
        <w:rPr>
          <w:rFonts w:hint="eastAsia" w:ascii="仿宋_GB2312" w:hAnsi="宋体" w:eastAsia="仿宋_GB2312" w:cs="宋体"/>
          <w:sz w:val="32"/>
          <w:szCs w:val="32"/>
          <w:highlight w:val="none"/>
        </w:rPr>
        <w:t>万元，</w:t>
      </w:r>
      <w:r>
        <w:rPr>
          <w:rFonts w:hint="eastAsia" w:ascii="仿宋_GB2312" w:hAnsi="宋体" w:eastAsia="仿宋_GB2312" w:cs="宋体"/>
          <w:sz w:val="32"/>
          <w:szCs w:val="32"/>
          <w:highlight w:val="none"/>
          <w:lang w:val="en-US" w:eastAsia="zh-CN"/>
        </w:rPr>
        <w:t>下降58.26</w:t>
      </w:r>
      <w:r>
        <w:rPr>
          <w:rFonts w:hint="eastAsia" w:ascii="仿宋_GB2312" w:hAnsi="宋体" w:eastAsia="仿宋_GB2312" w:cs="宋体"/>
          <w:sz w:val="32"/>
          <w:szCs w:val="32"/>
          <w:highlight w:val="none"/>
        </w:rPr>
        <w:t>%，</w:t>
      </w:r>
      <w:r>
        <w:rPr>
          <w:rFonts w:hint="eastAsia" w:ascii="仿宋_GB2312" w:hAnsi="宋体" w:eastAsia="仿宋_GB2312" w:cs="宋体"/>
          <w:sz w:val="32"/>
          <w:szCs w:val="32"/>
          <w:highlight w:val="none"/>
          <w:shd w:val="clear" w:color="auto" w:fill="auto"/>
        </w:rPr>
        <w:t>主要原因是：</w:t>
      </w:r>
      <w:r>
        <w:rPr>
          <w:rFonts w:hint="eastAsia" w:ascii="仿宋_GB2312" w:hAnsi="宋体" w:eastAsia="仿宋_GB2312" w:cs="宋体"/>
          <w:sz w:val="32"/>
          <w:szCs w:val="32"/>
          <w:highlight w:val="none"/>
          <w:shd w:val="clear" w:color="auto" w:fill="auto"/>
          <w:lang w:val="en-US" w:eastAsia="zh-CN"/>
        </w:rPr>
        <w:t>2024年事业人员经费预算并入行政运行，2025年事业人员经费单独预算，故预算较上年减少</w:t>
      </w:r>
      <w:r>
        <w:rPr>
          <w:rFonts w:hint="eastAsia" w:ascii="仿宋_GB2312" w:hAnsi="宋体" w:eastAsia="仿宋_GB2312" w:cs="宋体"/>
          <w:sz w:val="32"/>
          <w:szCs w:val="32"/>
          <w:highlight w:val="none"/>
          <w:shd w:val="clear" w:color="auto" w:fill="auto"/>
        </w:rPr>
        <w:t>。</w:t>
      </w:r>
    </w:p>
    <w:p>
      <w:pPr>
        <w:widowControl w:val="0"/>
        <w:spacing w:line="560" w:lineRule="exact"/>
        <w:ind w:firstLine="640" w:firstLineChars="200"/>
        <w:jc w:val="both"/>
        <w:rPr>
          <w:rFonts w:hint="eastAsia" w:ascii="仿宋_GB2312" w:hAnsi="宋体" w:eastAsia="仿宋_GB2312" w:cs="宋体"/>
          <w:sz w:val="32"/>
          <w:szCs w:val="32"/>
          <w:highlight w:val="none"/>
          <w:shd w:val="clear" w:color="auto" w:fill="auto"/>
        </w:rPr>
      </w:pPr>
      <w:r>
        <w:rPr>
          <w:rFonts w:hint="eastAsia" w:ascii="仿宋_GB2312" w:hAnsi="宋体" w:eastAsia="仿宋_GB2312" w:cs="宋体"/>
          <w:sz w:val="32"/>
          <w:szCs w:val="32"/>
          <w:highlight w:val="none"/>
          <w:lang w:val="en-US" w:eastAsia="zh-CN"/>
        </w:rPr>
        <w:t>2</w:t>
      </w:r>
      <w:r>
        <w:rPr>
          <w:rFonts w:hint="eastAsia" w:ascii="仿宋_GB2312" w:hAnsi="宋体" w:eastAsia="仿宋_GB2312" w:cs="宋体"/>
          <w:sz w:val="32"/>
          <w:szCs w:val="32"/>
          <w:highlight w:val="none"/>
        </w:rPr>
        <w:t>.</w:t>
      </w:r>
      <w:r>
        <w:rPr>
          <w:rFonts w:hint="eastAsia" w:ascii="仿宋_GB2312" w:eastAsia="仿宋_GB2312"/>
          <w:sz w:val="32"/>
          <w:szCs w:val="32"/>
          <w:highlight w:val="none"/>
        </w:rPr>
        <w:t>社会保障和就业支出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类</w:t>
      </w:r>
      <w:r>
        <w:rPr>
          <w:rFonts w:hint="eastAsia" w:ascii="仿宋_GB2312" w:eastAsia="仿宋_GB2312"/>
          <w:sz w:val="32"/>
          <w:szCs w:val="32"/>
          <w:highlight w:val="none"/>
          <w:lang w:eastAsia="zh-CN"/>
        </w:rPr>
        <w:t>）</w:t>
      </w:r>
      <w:r>
        <w:rPr>
          <w:rFonts w:hint="eastAsia" w:ascii="仿宋_GB2312" w:hAnsi="宋体" w:eastAsia="仿宋_GB2312" w:cs="宋体"/>
          <w:sz w:val="32"/>
          <w:szCs w:val="32"/>
          <w:highlight w:val="none"/>
        </w:rPr>
        <w:t>民政管理事务</w:t>
      </w:r>
      <w:r>
        <w:rPr>
          <w:rFonts w:hint="eastAsia" w:ascii="仿宋_GB2312" w:hAnsi="宋体" w:eastAsia="仿宋_GB2312" w:cs="宋体"/>
          <w:sz w:val="32"/>
          <w:szCs w:val="32"/>
          <w:highlight w:val="none"/>
          <w:lang w:eastAsia="zh-CN"/>
        </w:rPr>
        <w:t>（</w:t>
      </w:r>
      <w:r>
        <w:rPr>
          <w:rFonts w:hint="eastAsia" w:ascii="仿宋_GB2312" w:hAnsi="宋体" w:eastAsia="仿宋_GB2312" w:cs="宋体"/>
          <w:sz w:val="32"/>
          <w:szCs w:val="32"/>
          <w:highlight w:val="none"/>
          <w:lang w:val="en-US" w:eastAsia="zh-CN"/>
        </w:rPr>
        <w:t>款</w:t>
      </w:r>
      <w:r>
        <w:rPr>
          <w:rFonts w:hint="eastAsia" w:ascii="仿宋_GB2312" w:hAnsi="宋体" w:eastAsia="仿宋_GB2312" w:cs="宋体"/>
          <w:sz w:val="32"/>
          <w:szCs w:val="32"/>
          <w:highlight w:val="none"/>
          <w:lang w:eastAsia="zh-CN"/>
        </w:rPr>
        <w:t>）</w:t>
      </w:r>
      <w:r>
        <w:rPr>
          <w:rFonts w:hint="eastAsia" w:ascii="仿宋_GB2312" w:hAnsi="宋体" w:eastAsia="仿宋_GB2312" w:cs="宋体"/>
          <w:sz w:val="32"/>
          <w:szCs w:val="32"/>
          <w:highlight w:val="none"/>
          <w:lang w:val="en-US" w:eastAsia="zh-CN"/>
        </w:rPr>
        <w:t>一般行政管理事务</w:t>
      </w:r>
      <w:r>
        <w:rPr>
          <w:rFonts w:hint="eastAsia" w:ascii="仿宋_GB2312" w:hAnsi="宋体" w:eastAsia="仿宋_GB2312" w:cs="宋体"/>
          <w:sz w:val="32"/>
          <w:szCs w:val="32"/>
          <w:highlight w:val="none"/>
          <w:lang w:eastAsia="zh-CN"/>
        </w:rPr>
        <w:t>（</w:t>
      </w:r>
      <w:r>
        <w:rPr>
          <w:rFonts w:hint="eastAsia" w:ascii="仿宋_GB2312" w:hAnsi="宋体" w:eastAsia="仿宋_GB2312" w:cs="宋体"/>
          <w:sz w:val="32"/>
          <w:szCs w:val="32"/>
          <w:highlight w:val="none"/>
          <w:lang w:val="en-US" w:eastAsia="zh-CN"/>
        </w:rPr>
        <w:t>项</w:t>
      </w:r>
      <w:r>
        <w:rPr>
          <w:rFonts w:hint="eastAsia" w:ascii="仿宋_GB2312" w:hAnsi="宋体" w:eastAsia="仿宋_GB2312" w:cs="宋体"/>
          <w:sz w:val="32"/>
          <w:szCs w:val="32"/>
          <w:highlight w:val="none"/>
          <w:lang w:eastAsia="zh-CN"/>
        </w:rPr>
        <w:t>）</w:t>
      </w:r>
      <w:r>
        <w:rPr>
          <w:rFonts w:ascii="仿宋_GB2312" w:hAnsi="宋体" w:eastAsia="仿宋_GB2312" w:cs="宋体"/>
          <w:sz w:val="32"/>
          <w:szCs w:val="32"/>
          <w:highlight w:val="none"/>
        </w:rPr>
        <w:t>:</w:t>
      </w:r>
      <w:r>
        <w:rPr>
          <w:rFonts w:hint="eastAsia" w:ascii="仿宋_GB2312" w:hAnsi="宋体" w:eastAsia="仿宋_GB2312" w:cs="宋体"/>
          <w:sz w:val="32"/>
          <w:szCs w:val="32"/>
          <w:highlight w:val="none"/>
        </w:rPr>
        <w:t>202</w:t>
      </w:r>
      <w:r>
        <w:rPr>
          <w:rFonts w:hint="eastAsia" w:ascii="仿宋_GB2312" w:hAnsi="宋体" w:eastAsia="仿宋_GB2312" w:cs="宋体"/>
          <w:sz w:val="32"/>
          <w:szCs w:val="32"/>
          <w:highlight w:val="none"/>
          <w:lang w:val="en-US" w:eastAsia="zh-CN"/>
        </w:rPr>
        <w:t>5</w:t>
      </w:r>
      <w:r>
        <w:rPr>
          <w:rFonts w:ascii="仿宋_GB2312" w:hAnsi="宋体" w:eastAsia="仿宋_GB2312" w:cs="宋体"/>
          <w:sz w:val="32"/>
          <w:szCs w:val="32"/>
          <w:highlight w:val="none"/>
        </w:rPr>
        <w:t>年预算数为</w:t>
      </w:r>
      <w:r>
        <w:rPr>
          <w:rFonts w:hint="eastAsia" w:ascii="仿宋_GB2312" w:hAnsi="宋体" w:eastAsia="仿宋_GB2312" w:cs="宋体"/>
          <w:sz w:val="32"/>
          <w:szCs w:val="32"/>
          <w:highlight w:val="none"/>
          <w:lang w:val="en-US" w:eastAsia="zh-CN"/>
        </w:rPr>
        <w:t>21.69</w:t>
      </w:r>
      <w:r>
        <w:rPr>
          <w:rFonts w:hint="eastAsia" w:ascii="仿宋_GB2312" w:hAnsi="宋体" w:eastAsia="仿宋_GB2312" w:cs="宋体"/>
          <w:sz w:val="32"/>
          <w:szCs w:val="32"/>
          <w:highlight w:val="none"/>
        </w:rPr>
        <w:t>万元</w:t>
      </w:r>
      <w:r>
        <w:rPr>
          <w:rFonts w:hint="eastAsia" w:ascii="仿宋_GB2312" w:hAnsi="宋体" w:eastAsia="仿宋_GB2312" w:cs="宋体"/>
          <w:sz w:val="32"/>
          <w:szCs w:val="32"/>
          <w:highlight w:val="none"/>
          <w:lang w:val="en-US" w:eastAsia="zh-CN"/>
        </w:rPr>
        <w:t xml:space="preserve"> </w:t>
      </w:r>
      <w:r>
        <w:rPr>
          <w:rFonts w:ascii="仿宋_GB2312" w:hAnsi="宋体" w:eastAsia="仿宋_GB2312" w:cs="宋体"/>
          <w:sz w:val="32"/>
          <w:szCs w:val="32"/>
          <w:highlight w:val="none"/>
        </w:rPr>
        <w:t>，</w:t>
      </w:r>
      <w:r>
        <w:rPr>
          <w:rFonts w:hint="eastAsia" w:ascii="仿宋_GB2312" w:hAnsi="宋体" w:eastAsia="仿宋_GB2312" w:cs="宋体"/>
          <w:sz w:val="32"/>
          <w:szCs w:val="32"/>
          <w:highlight w:val="none"/>
        </w:rPr>
        <w:t>比上年</w:t>
      </w:r>
      <w:r>
        <w:rPr>
          <w:rFonts w:hint="eastAsia" w:ascii="仿宋_GB2312" w:hAnsi="宋体" w:eastAsia="仿宋_GB2312" w:cs="宋体"/>
          <w:sz w:val="32"/>
          <w:szCs w:val="32"/>
          <w:highlight w:val="none"/>
          <w:lang w:eastAsia="zh-CN"/>
        </w:rPr>
        <w:t>预算数</w:t>
      </w:r>
      <w:r>
        <w:rPr>
          <w:rFonts w:hint="eastAsia" w:ascii="仿宋_GB2312" w:hAnsi="宋体" w:eastAsia="仿宋_GB2312" w:cs="宋体"/>
          <w:sz w:val="32"/>
          <w:szCs w:val="32"/>
          <w:highlight w:val="none"/>
          <w:lang w:val="en-US" w:eastAsia="zh-CN"/>
        </w:rPr>
        <w:t>增加21.69</w:t>
      </w:r>
      <w:r>
        <w:rPr>
          <w:rFonts w:hint="eastAsia" w:ascii="仿宋_GB2312" w:hAnsi="宋体" w:eastAsia="仿宋_GB2312" w:cs="宋体"/>
          <w:sz w:val="32"/>
          <w:szCs w:val="32"/>
          <w:highlight w:val="none"/>
        </w:rPr>
        <w:t>万元，</w:t>
      </w:r>
      <w:r>
        <w:rPr>
          <w:rFonts w:hint="eastAsia" w:ascii="仿宋_GB2312" w:hAnsi="宋体" w:eastAsia="仿宋_GB2312" w:cs="宋体"/>
          <w:sz w:val="32"/>
          <w:szCs w:val="32"/>
          <w:highlight w:val="none"/>
          <w:shd w:val="clear" w:color="auto" w:fill="auto"/>
          <w:lang w:val="en-US" w:eastAsia="zh-CN"/>
        </w:rPr>
        <w:t>增长</w:t>
      </w:r>
      <w:r>
        <w:rPr>
          <w:rFonts w:hint="eastAsia" w:ascii="仿宋_GB2312" w:hAnsi="宋体" w:eastAsia="仿宋_GB2312" w:cs="宋体"/>
          <w:sz w:val="32"/>
          <w:szCs w:val="32"/>
          <w:highlight w:val="none"/>
          <w:lang w:val="en-US" w:eastAsia="zh-CN"/>
        </w:rPr>
        <w:t>100</w:t>
      </w:r>
      <w:r>
        <w:rPr>
          <w:rFonts w:hint="eastAsia" w:ascii="仿宋_GB2312" w:hAnsi="宋体" w:eastAsia="仿宋_GB2312" w:cs="宋体"/>
          <w:sz w:val="32"/>
          <w:szCs w:val="32"/>
          <w:highlight w:val="none"/>
        </w:rPr>
        <w:t>%，</w:t>
      </w:r>
      <w:r>
        <w:rPr>
          <w:rFonts w:hint="eastAsia" w:ascii="仿宋_GB2312" w:hAnsi="宋体" w:eastAsia="仿宋_GB2312" w:cs="宋体"/>
          <w:sz w:val="32"/>
          <w:szCs w:val="32"/>
          <w:highlight w:val="none"/>
          <w:shd w:val="clear" w:color="auto" w:fill="auto"/>
        </w:rPr>
        <w:t>主要原因是：</w:t>
      </w:r>
      <w:r>
        <w:rPr>
          <w:rFonts w:hint="eastAsia" w:ascii="仿宋_GB2312" w:hAnsi="宋体" w:eastAsia="仿宋_GB2312" w:cs="宋体"/>
          <w:sz w:val="32"/>
          <w:szCs w:val="32"/>
          <w:highlight w:val="none"/>
          <w:shd w:val="clear" w:color="auto" w:fill="auto"/>
          <w:lang w:val="en-US" w:eastAsia="zh-CN"/>
        </w:rPr>
        <w:t>2024年无</w:t>
      </w:r>
      <w:r>
        <w:rPr>
          <w:rFonts w:hint="eastAsia" w:ascii="仿宋_GB2312" w:hAnsi="宋体" w:eastAsia="仿宋_GB2312" w:cs="宋体"/>
          <w:sz w:val="32"/>
          <w:szCs w:val="32"/>
          <w:highlight w:val="none"/>
          <w:lang w:val="en-US" w:eastAsia="zh-CN"/>
        </w:rPr>
        <w:t>一般行政管理事务</w:t>
      </w:r>
      <w:r>
        <w:rPr>
          <w:rFonts w:hint="eastAsia" w:ascii="仿宋_GB2312" w:hAnsi="宋体" w:eastAsia="仿宋_GB2312" w:cs="宋体"/>
          <w:sz w:val="32"/>
          <w:szCs w:val="32"/>
          <w:highlight w:val="none"/>
          <w:shd w:val="clear" w:color="auto" w:fill="auto"/>
          <w:lang w:val="en-US" w:eastAsia="zh-CN"/>
        </w:rPr>
        <w:t>预算，故预算较上年增加</w:t>
      </w:r>
      <w:r>
        <w:rPr>
          <w:rFonts w:hint="eastAsia" w:ascii="仿宋_GB2312" w:hAnsi="宋体" w:eastAsia="仿宋_GB2312" w:cs="宋体"/>
          <w:sz w:val="32"/>
          <w:szCs w:val="32"/>
          <w:highlight w:val="none"/>
          <w:shd w:val="clear" w:color="auto" w:fill="auto"/>
        </w:rPr>
        <w:t>。</w:t>
      </w:r>
    </w:p>
    <w:p>
      <w:pPr>
        <w:widowControl w:val="0"/>
        <w:spacing w:line="560" w:lineRule="exact"/>
        <w:ind w:firstLine="640" w:firstLineChars="200"/>
        <w:jc w:val="both"/>
        <w:rPr>
          <w:rFonts w:hint="eastAsia" w:ascii="仿宋_GB2312" w:hAnsi="宋体" w:eastAsia="仿宋_GB2312" w:cs="宋体"/>
          <w:sz w:val="32"/>
          <w:szCs w:val="32"/>
          <w:highlight w:val="none"/>
          <w:shd w:val="clear" w:color="auto" w:fill="auto"/>
        </w:rPr>
      </w:pPr>
      <w:r>
        <w:rPr>
          <w:rFonts w:hint="eastAsia" w:ascii="仿宋_GB2312" w:hAnsi="宋体" w:eastAsia="仿宋_GB2312" w:cs="宋体"/>
          <w:sz w:val="32"/>
          <w:szCs w:val="32"/>
          <w:highlight w:val="none"/>
          <w:lang w:val="en-US" w:eastAsia="zh-CN"/>
        </w:rPr>
        <w:t>3</w:t>
      </w:r>
      <w:r>
        <w:rPr>
          <w:rFonts w:hint="eastAsia" w:ascii="仿宋_GB2312" w:hAnsi="宋体" w:eastAsia="仿宋_GB2312" w:cs="宋体"/>
          <w:sz w:val="32"/>
          <w:szCs w:val="32"/>
          <w:highlight w:val="none"/>
        </w:rPr>
        <w:t>.</w:t>
      </w:r>
      <w:r>
        <w:rPr>
          <w:rFonts w:hint="eastAsia" w:ascii="仿宋_GB2312" w:eastAsia="仿宋_GB2312"/>
          <w:sz w:val="32"/>
          <w:szCs w:val="32"/>
          <w:highlight w:val="none"/>
        </w:rPr>
        <w:t>社会保障和就业支出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类</w:t>
      </w:r>
      <w:r>
        <w:rPr>
          <w:rFonts w:hint="eastAsia" w:ascii="仿宋_GB2312" w:eastAsia="仿宋_GB2312"/>
          <w:sz w:val="32"/>
          <w:szCs w:val="32"/>
          <w:highlight w:val="none"/>
          <w:lang w:eastAsia="zh-CN"/>
        </w:rPr>
        <w:t>）</w:t>
      </w:r>
      <w:r>
        <w:rPr>
          <w:rFonts w:hint="eastAsia" w:ascii="仿宋_GB2312" w:hAnsi="宋体" w:eastAsia="仿宋_GB2312" w:cs="宋体"/>
          <w:sz w:val="32"/>
          <w:szCs w:val="32"/>
          <w:highlight w:val="none"/>
        </w:rPr>
        <w:t>民政管理事务</w:t>
      </w:r>
      <w:r>
        <w:rPr>
          <w:rFonts w:hint="eastAsia" w:ascii="仿宋_GB2312" w:hAnsi="宋体" w:eastAsia="仿宋_GB2312" w:cs="宋体"/>
          <w:sz w:val="32"/>
          <w:szCs w:val="32"/>
          <w:highlight w:val="none"/>
          <w:lang w:eastAsia="zh-CN"/>
        </w:rPr>
        <w:t>（</w:t>
      </w:r>
      <w:r>
        <w:rPr>
          <w:rFonts w:hint="eastAsia" w:ascii="仿宋_GB2312" w:hAnsi="宋体" w:eastAsia="仿宋_GB2312" w:cs="宋体"/>
          <w:sz w:val="32"/>
          <w:szCs w:val="32"/>
          <w:highlight w:val="none"/>
          <w:lang w:val="en-US" w:eastAsia="zh-CN"/>
        </w:rPr>
        <w:t>款</w:t>
      </w:r>
      <w:r>
        <w:rPr>
          <w:rFonts w:hint="eastAsia" w:ascii="仿宋_GB2312" w:hAnsi="宋体" w:eastAsia="仿宋_GB2312" w:cs="宋体"/>
          <w:sz w:val="32"/>
          <w:szCs w:val="32"/>
          <w:highlight w:val="none"/>
          <w:lang w:eastAsia="zh-CN"/>
        </w:rPr>
        <w:t>）</w:t>
      </w:r>
      <w:r>
        <w:rPr>
          <w:rFonts w:hint="eastAsia" w:ascii="仿宋_GB2312" w:hAnsi="宋体" w:eastAsia="仿宋_GB2312" w:cs="宋体"/>
          <w:sz w:val="32"/>
          <w:szCs w:val="32"/>
          <w:highlight w:val="none"/>
          <w:lang w:val="en-US" w:eastAsia="zh-CN"/>
        </w:rPr>
        <w:t>老龄事务</w:t>
      </w:r>
      <w:r>
        <w:rPr>
          <w:rFonts w:hint="eastAsia" w:ascii="仿宋_GB2312" w:hAnsi="宋体" w:eastAsia="仿宋_GB2312" w:cs="宋体"/>
          <w:sz w:val="32"/>
          <w:szCs w:val="32"/>
          <w:highlight w:val="none"/>
          <w:lang w:eastAsia="zh-CN"/>
        </w:rPr>
        <w:t>（</w:t>
      </w:r>
      <w:r>
        <w:rPr>
          <w:rFonts w:hint="eastAsia" w:ascii="仿宋_GB2312" w:hAnsi="宋体" w:eastAsia="仿宋_GB2312" w:cs="宋体"/>
          <w:sz w:val="32"/>
          <w:szCs w:val="32"/>
          <w:highlight w:val="none"/>
          <w:lang w:val="en-US" w:eastAsia="zh-CN"/>
        </w:rPr>
        <w:t>项</w:t>
      </w:r>
      <w:r>
        <w:rPr>
          <w:rFonts w:hint="eastAsia" w:ascii="仿宋_GB2312" w:hAnsi="宋体" w:eastAsia="仿宋_GB2312" w:cs="宋体"/>
          <w:sz w:val="32"/>
          <w:szCs w:val="32"/>
          <w:highlight w:val="none"/>
          <w:lang w:eastAsia="zh-CN"/>
        </w:rPr>
        <w:t>）</w:t>
      </w:r>
      <w:r>
        <w:rPr>
          <w:rFonts w:ascii="仿宋_GB2312" w:hAnsi="宋体" w:eastAsia="仿宋_GB2312" w:cs="宋体"/>
          <w:sz w:val="32"/>
          <w:szCs w:val="32"/>
          <w:highlight w:val="none"/>
        </w:rPr>
        <w:t>:</w:t>
      </w:r>
      <w:r>
        <w:rPr>
          <w:rFonts w:hint="eastAsia" w:ascii="仿宋_GB2312" w:hAnsi="宋体" w:eastAsia="仿宋_GB2312" w:cs="宋体"/>
          <w:sz w:val="32"/>
          <w:szCs w:val="32"/>
          <w:highlight w:val="none"/>
        </w:rPr>
        <w:t>202</w:t>
      </w:r>
      <w:r>
        <w:rPr>
          <w:rFonts w:hint="eastAsia" w:ascii="仿宋_GB2312" w:hAnsi="宋体" w:eastAsia="仿宋_GB2312" w:cs="宋体"/>
          <w:sz w:val="32"/>
          <w:szCs w:val="32"/>
          <w:highlight w:val="none"/>
          <w:lang w:val="en-US" w:eastAsia="zh-CN"/>
        </w:rPr>
        <w:t>5</w:t>
      </w:r>
      <w:r>
        <w:rPr>
          <w:rFonts w:ascii="仿宋_GB2312" w:hAnsi="宋体" w:eastAsia="仿宋_GB2312" w:cs="宋体"/>
          <w:sz w:val="32"/>
          <w:szCs w:val="32"/>
          <w:highlight w:val="none"/>
        </w:rPr>
        <w:t>年预算数为</w:t>
      </w:r>
      <w:r>
        <w:rPr>
          <w:rFonts w:hint="eastAsia" w:ascii="仿宋_GB2312" w:hAnsi="宋体" w:eastAsia="仿宋_GB2312" w:cs="宋体"/>
          <w:sz w:val="32"/>
          <w:szCs w:val="32"/>
          <w:highlight w:val="none"/>
          <w:lang w:val="en-US" w:eastAsia="zh-CN"/>
        </w:rPr>
        <w:t>2</w:t>
      </w:r>
      <w:r>
        <w:rPr>
          <w:rFonts w:hint="eastAsia" w:ascii="仿宋_GB2312" w:hAnsi="宋体" w:eastAsia="仿宋_GB2312" w:cs="宋体"/>
          <w:sz w:val="32"/>
          <w:szCs w:val="32"/>
          <w:highlight w:val="none"/>
        </w:rPr>
        <w:t>万元</w:t>
      </w:r>
      <w:r>
        <w:rPr>
          <w:rFonts w:hint="eastAsia" w:ascii="仿宋_GB2312" w:hAnsi="宋体" w:eastAsia="仿宋_GB2312" w:cs="宋体"/>
          <w:sz w:val="32"/>
          <w:szCs w:val="32"/>
          <w:highlight w:val="none"/>
          <w:lang w:val="en-US" w:eastAsia="zh-CN"/>
        </w:rPr>
        <w:t xml:space="preserve"> </w:t>
      </w:r>
      <w:r>
        <w:rPr>
          <w:rFonts w:ascii="仿宋_GB2312" w:hAnsi="宋体" w:eastAsia="仿宋_GB2312" w:cs="宋体"/>
          <w:sz w:val="32"/>
          <w:szCs w:val="32"/>
          <w:highlight w:val="none"/>
        </w:rPr>
        <w:t>，</w:t>
      </w:r>
      <w:r>
        <w:rPr>
          <w:rFonts w:hint="eastAsia" w:ascii="仿宋_GB2312" w:hAnsi="宋体" w:eastAsia="仿宋_GB2312" w:cs="宋体"/>
          <w:sz w:val="32"/>
          <w:szCs w:val="32"/>
          <w:highlight w:val="none"/>
        </w:rPr>
        <w:t>比上年</w:t>
      </w:r>
      <w:r>
        <w:rPr>
          <w:rFonts w:hint="eastAsia" w:ascii="仿宋_GB2312" w:hAnsi="宋体" w:eastAsia="仿宋_GB2312" w:cs="宋体"/>
          <w:sz w:val="32"/>
          <w:szCs w:val="32"/>
          <w:highlight w:val="none"/>
          <w:lang w:eastAsia="zh-CN"/>
        </w:rPr>
        <w:t>预算数</w:t>
      </w:r>
      <w:r>
        <w:rPr>
          <w:rFonts w:hint="eastAsia" w:ascii="仿宋_GB2312" w:hAnsi="宋体" w:eastAsia="仿宋_GB2312" w:cs="宋体"/>
          <w:sz w:val="32"/>
          <w:szCs w:val="32"/>
          <w:highlight w:val="none"/>
          <w:lang w:val="en-US" w:eastAsia="zh-CN"/>
        </w:rPr>
        <w:t>增加2</w:t>
      </w:r>
      <w:r>
        <w:rPr>
          <w:rFonts w:hint="eastAsia" w:ascii="仿宋_GB2312" w:hAnsi="宋体" w:eastAsia="仿宋_GB2312" w:cs="宋体"/>
          <w:sz w:val="32"/>
          <w:szCs w:val="32"/>
          <w:highlight w:val="none"/>
        </w:rPr>
        <w:t>万元，</w:t>
      </w:r>
      <w:r>
        <w:rPr>
          <w:rFonts w:hint="eastAsia" w:ascii="仿宋_GB2312" w:hAnsi="宋体" w:eastAsia="仿宋_GB2312" w:cs="宋体"/>
          <w:sz w:val="32"/>
          <w:szCs w:val="32"/>
          <w:highlight w:val="none"/>
          <w:shd w:val="clear" w:color="auto" w:fill="auto"/>
          <w:lang w:val="en-US" w:eastAsia="zh-CN"/>
        </w:rPr>
        <w:t>增长</w:t>
      </w:r>
      <w:r>
        <w:rPr>
          <w:rFonts w:hint="eastAsia" w:ascii="仿宋_GB2312" w:hAnsi="宋体" w:eastAsia="仿宋_GB2312" w:cs="宋体"/>
          <w:sz w:val="32"/>
          <w:szCs w:val="32"/>
          <w:highlight w:val="none"/>
          <w:lang w:val="en-US" w:eastAsia="zh-CN"/>
        </w:rPr>
        <w:t>100</w:t>
      </w:r>
      <w:r>
        <w:rPr>
          <w:rFonts w:hint="eastAsia" w:ascii="仿宋_GB2312" w:hAnsi="宋体" w:eastAsia="仿宋_GB2312" w:cs="宋体"/>
          <w:sz w:val="32"/>
          <w:szCs w:val="32"/>
          <w:highlight w:val="none"/>
        </w:rPr>
        <w:t>%，</w:t>
      </w:r>
      <w:r>
        <w:rPr>
          <w:rFonts w:hint="eastAsia" w:ascii="仿宋_GB2312" w:hAnsi="宋体" w:eastAsia="仿宋_GB2312" w:cs="宋体"/>
          <w:sz w:val="32"/>
          <w:szCs w:val="32"/>
          <w:highlight w:val="none"/>
          <w:shd w:val="clear" w:color="auto" w:fill="auto"/>
        </w:rPr>
        <w:t>主要原因是：</w:t>
      </w:r>
      <w:r>
        <w:rPr>
          <w:rFonts w:hint="eastAsia" w:ascii="仿宋_GB2312" w:hAnsi="宋体" w:eastAsia="仿宋_GB2312" w:cs="宋体"/>
          <w:sz w:val="32"/>
          <w:szCs w:val="32"/>
          <w:highlight w:val="none"/>
          <w:shd w:val="clear" w:color="auto" w:fill="auto"/>
          <w:lang w:val="en-US" w:eastAsia="zh-CN"/>
        </w:rPr>
        <w:t>根据机构改革要求，老龄事务工作从卫健委转入民政局，故预算较上年增加</w:t>
      </w:r>
      <w:r>
        <w:rPr>
          <w:rFonts w:hint="eastAsia" w:ascii="仿宋_GB2312" w:hAnsi="宋体" w:eastAsia="仿宋_GB2312" w:cs="宋体"/>
          <w:sz w:val="32"/>
          <w:szCs w:val="32"/>
          <w:highlight w:val="none"/>
          <w:shd w:val="clear" w:color="auto" w:fill="auto"/>
        </w:rPr>
        <w:t>。</w:t>
      </w:r>
    </w:p>
    <w:p>
      <w:pPr>
        <w:widowControl w:val="0"/>
        <w:spacing w:line="560" w:lineRule="exact"/>
        <w:ind w:firstLine="640" w:firstLineChars="200"/>
        <w:jc w:val="both"/>
        <w:rPr>
          <w:rFonts w:hint="eastAsia" w:ascii="仿宋_GB2312" w:hAnsi="宋体" w:eastAsia="仿宋_GB2312" w:cs="宋体"/>
          <w:sz w:val="32"/>
          <w:szCs w:val="32"/>
          <w:highlight w:val="none"/>
          <w:shd w:val="clear" w:color="auto" w:fill="auto"/>
        </w:rPr>
      </w:pPr>
      <w:r>
        <w:rPr>
          <w:rFonts w:hint="eastAsia" w:ascii="仿宋_GB2312" w:hAnsi="宋体" w:eastAsia="仿宋_GB2312" w:cs="宋体"/>
          <w:sz w:val="32"/>
          <w:szCs w:val="32"/>
          <w:highlight w:val="none"/>
          <w:lang w:val="en-US" w:eastAsia="zh-CN"/>
        </w:rPr>
        <w:t>4</w:t>
      </w:r>
      <w:r>
        <w:rPr>
          <w:rFonts w:hint="eastAsia" w:ascii="仿宋_GB2312" w:hAnsi="宋体" w:eastAsia="仿宋_GB2312" w:cs="宋体"/>
          <w:sz w:val="32"/>
          <w:szCs w:val="32"/>
          <w:highlight w:val="none"/>
        </w:rPr>
        <w:t>.</w:t>
      </w:r>
      <w:r>
        <w:rPr>
          <w:rFonts w:hint="eastAsia" w:ascii="仿宋_GB2312" w:eastAsia="仿宋_GB2312"/>
          <w:sz w:val="32"/>
          <w:szCs w:val="32"/>
          <w:highlight w:val="none"/>
        </w:rPr>
        <w:t>社会保障和就业支出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类</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行政事业单位支出基本养老保险缴费支出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款</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行政单位离退休（项）</w:t>
      </w:r>
      <w:r>
        <w:rPr>
          <w:rFonts w:hint="eastAsia" w:ascii="仿宋_GB2312" w:eastAsia="仿宋_GB2312"/>
          <w:sz w:val="32"/>
          <w:szCs w:val="32"/>
          <w:highlight w:val="none"/>
        </w:rPr>
        <w:t>：</w:t>
      </w:r>
      <w:r>
        <w:rPr>
          <w:rFonts w:hint="eastAsia" w:ascii="仿宋_GB2312" w:hAnsi="宋体" w:eastAsia="仿宋_GB2312" w:cs="宋体"/>
          <w:sz w:val="32"/>
          <w:szCs w:val="32"/>
          <w:highlight w:val="none"/>
        </w:rPr>
        <w:t>202</w:t>
      </w:r>
      <w:r>
        <w:rPr>
          <w:rFonts w:hint="eastAsia" w:ascii="仿宋_GB2312" w:hAnsi="宋体" w:eastAsia="仿宋_GB2312" w:cs="宋体"/>
          <w:sz w:val="32"/>
          <w:szCs w:val="32"/>
          <w:highlight w:val="none"/>
          <w:lang w:val="en-US" w:eastAsia="zh-CN"/>
        </w:rPr>
        <w:t>5</w:t>
      </w:r>
      <w:r>
        <w:rPr>
          <w:rFonts w:ascii="仿宋_GB2312" w:hAnsi="宋体" w:eastAsia="仿宋_GB2312" w:cs="宋体"/>
          <w:sz w:val="32"/>
          <w:szCs w:val="32"/>
          <w:highlight w:val="none"/>
        </w:rPr>
        <w:t>年预算数为</w:t>
      </w:r>
      <w:r>
        <w:rPr>
          <w:rFonts w:hint="eastAsia" w:ascii="仿宋_GB2312" w:hAnsi="宋体" w:eastAsia="仿宋_GB2312" w:cs="宋体"/>
          <w:sz w:val="32"/>
          <w:szCs w:val="32"/>
          <w:highlight w:val="none"/>
          <w:lang w:val="en-US" w:eastAsia="zh-CN"/>
        </w:rPr>
        <w:t>12.02</w:t>
      </w:r>
      <w:r>
        <w:rPr>
          <w:rFonts w:hint="eastAsia" w:ascii="仿宋_GB2312" w:hAnsi="宋体" w:eastAsia="仿宋_GB2312" w:cs="宋体"/>
          <w:sz w:val="32"/>
          <w:szCs w:val="32"/>
          <w:highlight w:val="none"/>
        </w:rPr>
        <w:t>万元，比上年</w:t>
      </w:r>
      <w:r>
        <w:rPr>
          <w:rFonts w:hint="eastAsia" w:ascii="仿宋_GB2312" w:hAnsi="宋体" w:eastAsia="仿宋_GB2312" w:cs="宋体"/>
          <w:sz w:val="32"/>
          <w:szCs w:val="32"/>
          <w:highlight w:val="none"/>
          <w:lang w:eastAsia="zh-CN"/>
        </w:rPr>
        <w:t>预算数</w:t>
      </w:r>
      <w:r>
        <w:rPr>
          <w:rFonts w:hint="eastAsia" w:ascii="仿宋_GB2312" w:hAnsi="宋体" w:eastAsia="仿宋_GB2312" w:cs="宋体"/>
          <w:sz w:val="32"/>
          <w:szCs w:val="32"/>
          <w:highlight w:val="none"/>
          <w:lang w:val="en-US" w:eastAsia="zh-CN"/>
        </w:rPr>
        <w:t>减少2.22</w:t>
      </w:r>
      <w:r>
        <w:rPr>
          <w:rFonts w:hint="eastAsia" w:ascii="仿宋_GB2312" w:hAnsi="宋体" w:eastAsia="仿宋_GB2312" w:cs="宋体"/>
          <w:sz w:val="32"/>
          <w:szCs w:val="32"/>
          <w:highlight w:val="none"/>
        </w:rPr>
        <w:t>万元，</w:t>
      </w:r>
      <w:r>
        <w:rPr>
          <w:rFonts w:hint="eastAsia" w:ascii="仿宋_GB2312" w:hAnsi="宋体" w:eastAsia="仿宋_GB2312" w:cs="宋体"/>
          <w:sz w:val="32"/>
          <w:szCs w:val="32"/>
          <w:highlight w:val="none"/>
          <w:lang w:val="en-US" w:eastAsia="zh-CN"/>
        </w:rPr>
        <w:t>下降15.58</w:t>
      </w:r>
      <w:r>
        <w:rPr>
          <w:rFonts w:hint="eastAsia" w:ascii="仿宋_GB2312" w:hAnsi="宋体" w:eastAsia="仿宋_GB2312" w:cs="宋体"/>
          <w:sz w:val="32"/>
          <w:szCs w:val="32"/>
          <w:highlight w:val="none"/>
        </w:rPr>
        <w:t>%，主要原因</w:t>
      </w:r>
      <w:r>
        <w:rPr>
          <w:rFonts w:hint="eastAsia" w:ascii="仿宋_GB2312" w:hAnsi="宋体" w:eastAsia="仿宋_GB2312" w:cs="宋体"/>
          <w:color w:val="auto"/>
          <w:sz w:val="32"/>
          <w:szCs w:val="32"/>
          <w:highlight w:val="none"/>
        </w:rPr>
        <w:t>是</w:t>
      </w:r>
      <w:r>
        <w:rPr>
          <w:rFonts w:hint="eastAsia" w:ascii="仿宋_GB2312" w:hAnsi="宋体" w:eastAsia="仿宋_GB2312" w:cs="宋体"/>
          <w:color w:val="auto"/>
          <w:kern w:val="0"/>
          <w:sz w:val="32"/>
          <w:szCs w:val="32"/>
          <w:highlight w:val="none"/>
          <w:shd w:val="clear" w:color="auto" w:fill="auto"/>
          <w:lang w:val="en-US" w:eastAsia="zh-CN"/>
        </w:rPr>
        <w:t>今年新调入1人，</w:t>
      </w:r>
      <w:r>
        <w:rPr>
          <w:rFonts w:hint="eastAsia" w:ascii="仿宋_GB2312" w:hAnsi="宋体" w:eastAsia="仿宋_GB2312" w:cs="宋体"/>
          <w:color w:val="auto"/>
          <w:sz w:val="32"/>
          <w:szCs w:val="32"/>
          <w:highlight w:val="none"/>
          <w:lang w:val="en-US" w:eastAsia="zh-CN"/>
        </w:rPr>
        <w:t>养老基数调整和正常调资</w:t>
      </w:r>
      <w:r>
        <w:rPr>
          <w:rFonts w:hint="eastAsia" w:ascii="仿宋_GB2312" w:hAnsi="宋体" w:eastAsia="仿宋_GB2312" w:cs="宋体"/>
          <w:sz w:val="32"/>
          <w:szCs w:val="32"/>
          <w:highlight w:val="none"/>
        </w:rPr>
        <w:t>。</w:t>
      </w:r>
    </w:p>
    <w:p>
      <w:pPr>
        <w:spacing w:line="580" w:lineRule="exact"/>
        <w:ind w:firstLine="320" w:firstLineChars="100"/>
        <w:rPr>
          <w:rFonts w:hint="eastAsia" w:ascii="仿宋_GB2312" w:hAnsi="宋体" w:eastAsia="仿宋_GB2312" w:cs="宋体"/>
          <w:sz w:val="32"/>
          <w:szCs w:val="32"/>
          <w:highlight w:val="none"/>
        </w:rPr>
      </w:pPr>
      <w:r>
        <w:rPr>
          <w:rFonts w:hint="eastAsia" w:ascii="仿宋_GB2312" w:hAnsi="宋体" w:eastAsia="仿宋_GB2312" w:cs="宋体"/>
          <w:sz w:val="32"/>
          <w:szCs w:val="32"/>
          <w:highlight w:val="none"/>
        </w:rPr>
        <w:t xml:space="preserve">  </w:t>
      </w:r>
      <w:r>
        <w:rPr>
          <w:rFonts w:hint="eastAsia" w:ascii="仿宋_GB2312" w:hAnsi="宋体" w:eastAsia="仿宋_GB2312" w:cs="宋体"/>
          <w:sz w:val="32"/>
          <w:szCs w:val="32"/>
          <w:highlight w:val="none"/>
          <w:lang w:val="en-US" w:eastAsia="zh-CN"/>
        </w:rPr>
        <w:t>5</w:t>
      </w:r>
      <w:r>
        <w:rPr>
          <w:rFonts w:hint="eastAsia" w:ascii="仿宋_GB2312" w:hAnsi="宋体" w:eastAsia="仿宋_GB2312" w:cs="宋体"/>
          <w:sz w:val="32"/>
          <w:szCs w:val="32"/>
          <w:highlight w:val="none"/>
        </w:rPr>
        <w:t>.</w:t>
      </w:r>
      <w:r>
        <w:rPr>
          <w:rFonts w:hint="eastAsia" w:ascii="仿宋_GB2312" w:eastAsia="仿宋_GB2312"/>
          <w:sz w:val="32"/>
          <w:szCs w:val="32"/>
          <w:highlight w:val="none"/>
        </w:rPr>
        <w:t>社会保障和就业支出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类</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行政事业单位支出基本养老保险缴费支出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款</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机关事业单位支出基本养老保险缴费支出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w:t>
      </w:r>
      <w:r>
        <w:rPr>
          <w:rFonts w:hint="eastAsia" w:ascii="仿宋_GB2312" w:hAnsi="宋体" w:eastAsia="仿宋_GB2312" w:cs="宋体"/>
          <w:sz w:val="32"/>
          <w:szCs w:val="32"/>
          <w:highlight w:val="none"/>
        </w:rPr>
        <w:t>202</w:t>
      </w:r>
      <w:r>
        <w:rPr>
          <w:rFonts w:hint="eastAsia" w:ascii="仿宋_GB2312" w:hAnsi="宋体" w:eastAsia="仿宋_GB2312" w:cs="宋体"/>
          <w:sz w:val="32"/>
          <w:szCs w:val="32"/>
          <w:highlight w:val="none"/>
          <w:lang w:val="en-US" w:eastAsia="zh-CN"/>
        </w:rPr>
        <w:t>5</w:t>
      </w:r>
      <w:r>
        <w:rPr>
          <w:rFonts w:ascii="仿宋_GB2312" w:hAnsi="宋体" w:eastAsia="仿宋_GB2312" w:cs="宋体"/>
          <w:sz w:val="32"/>
          <w:szCs w:val="32"/>
          <w:highlight w:val="none"/>
        </w:rPr>
        <w:t>年预算数为</w:t>
      </w:r>
      <w:r>
        <w:rPr>
          <w:rFonts w:hint="eastAsia" w:ascii="仿宋_GB2312" w:hAnsi="宋体" w:eastAsia="仿宋_GB2312" w:cs="宋体"/>
          <w:sz w:val="32"/>
          <w:szCs w:val="32"/>
          <w:highlight w:val="none"/>
        </w:rPr>
        <w:t>39.86万元，比上年</w:t>
      </w:r>
      <w:r>
        <w:rPr>
          <w:rFonts w:hint="eastAsia" w:ascii="仿宋_GB2312" w:hAnsi="宋体" w:eastAsia="仿宋_GB2312" w:cs="宋体"/>
          <w:sz w:val="32"/>
          <w:szCs w:val="32"/>
          <w:highlight w:val="none"/>
          <w:lang w:eastAsia="zh-CN"/>
        </w:rPr>
        <w:t>预算数</w:t>
      </w:r>
      <w:r>
        <w:rPr>
          <w:rFonts w:hint="eastAsia" w:ascii="仿宋_GB2312" w:hAnsi="宋体" w:eastAsia="仿宋_GB2312" w:cs="宋体"/>
          <w:sz w:val="32"/>
          <w:szCs w:val="32"/>
          <w:highlight w:val="none"/>
          <w:lang w:val="en-US" w:eastAsia="zh-CN"/>
        </w:rPr>
        <w:t>增加1.14</w:t>
      </w:r>
      <w:r>
        <w:rPr>
          <w:rFonts w:hint="eastAsia" w:ascii="仿宋_GB2312" w:hAnsi="宋体" w:eastAsia="仿宋_GB2312" w:cs="宋体"/>
          <w:sz w:val="32"/>
          <w:szCs w:val="32"/>
          <w:highlight w:val="none"/>
        </w:rPr>
        <w:t>万元，</w:t>
      </w:r>
      <w:r>
        <w:rPr>
          <w:rFonts w:hint="eastAsia" w:ascii="仿宋_GB2312" w:hAnsi="宋体" w:eastAsia="仿宋_GB2312" w:cs="宋体"/>
          <w:sz w:val="32"/>
          <w:szCs w:val="32"/>
          <w:highlight w:val="none"/>
          <w:shd w:val="clear" w:color="auto" w:fill="auto"/>
          <w:lang w:val="en-US" w:eastAsia="zh-CN"/>
        </w:rPr>
        <w:t>增长</w:t>
      </w:r>
      <w:r>
        <w:rPr>
          <w:rFonts w:hint="eastAsia" w:ascii="仿宋_GB2312" w:hAnsi="宋体" w:eastAsia="仿宋_GB2312" w:cs="宋体"/>
          <w:sz w:val="32"/>
          <w:szCs w:val="32"/>
          <w:highlight w:val="none"/>
          <w:lang w:val="en-US" w:eastAsia="zh-CN"/>
        </w:rPr>
        <w:t>2.94</w:t>
      </w:r>
      <w:r>
        <w:rPr>
          <w:rFonts w:hint="eastAsia" w:ascii="仿宋_GB2312" w:hAnsi="宋体" w:eastAsia="仿宋_GB2312" w:cs="宋体"/>
          <w:sz w:val="32"/>
          <w:szCs w:val="32"/>
          <w:highlight w:val="none"/>
        </w:rPr>
        <w:t>%，主要原因是</w:t>
      </w:r>
      <w:r>
        <w:rPr>
          <w:rFonts w:hint="eastAsia" w:ascii="仿宋_GB2312" w:hAnsi="宋体" w:eastAsia="仿宋_GB2312" w:cs="宋体"/>
          <w:color w:val="auto"/>
          <w:kern w:val="0"/>
          <w:sz w:val="32"/>
          <w:szCs w:val="32"/>
          <w:highlight w:val="none"/>
          <w:shd w:val="clear" w:color="auto" w:fill="auto"/>
          <w:lang w:val="en-US" w:eastAsia="zh-CN"/>
        </w:rPr>
        <w:t>今年新调入1人，</w:t>
      </w:r>
      <w:r>
        <w:rPr>
          <w:rFonts w:hint="eastAsia" w:ascii="仿宋_GB2312" w:hAnsi="宋体" w:eastAsia="仿宋_GB2312" w:cs="宋体"/>
          <w:sz w:val="32"/>
          <w:szCs w:val="32"/>
          <w:highlight w:val="none"/>
          <w:lang w:val="en-US" w:eastAsia="zh-CN"/>
        </w:rPr>
        <w:t>养老基数调整和正常调资</w:t>
      </w:r>
      <w:r>
        <w:rPr>
          <w:rFonts w:hint="eastAsia" w:ascii="仿宋_GB2312" w:hAnsi="宋体" w:eastAsia="仿宋_GB2312" w:cs="宋体"/>
          <w:sz w:val="32"/>
          <w:szCs w:val="32"/>
          <w:highlight w:val="none"/>
        </w:rPr>
        <w:t>。</w:t>
      </w:r>
    </w:p>
    <w:p>
      <w:pPr>
        <w:spacing w:line="580" w:lineRule="exact"/>
        <w:ind w:firstLine="640" w:firstLineChars="200"/>
        <w:rPr>
          <w:highlight w:val="none"/>
        </w:rPr>
      </w:pPr>
      <w:r>
        <w:rPr>
          <w:rFonts w:hint="eastAsia" w:ascii="仿宋_GB2312" w:hAnsi="宋体" w:eastAsia="仿宋_GB2312" w:cs="宋体"/>
          <w:sz w:val="32"/>
          <w:szCs w:val="32"/>
          <w:highlight w:val="none"/>
          <w:lang w:val="en-US" w:eastAsia="zh-CN"/>
        </w:rPr>
        <w:t>6</w:t>
      </w:r>
      <w:r>
        <w:rPr>
          <w:rFonts w:hint="eastAsia" w:ascii="仿宋_GB2312" w:hAnsi="宋体" w:eastAsia="仿宋_GB2312" w:cs="宋体"/>
          <w:sz w:val="32"/>
          <w:szCs w:val="32"/>
          <w:highlight w:val="none"/>
        </w:rPr>
        <w:t>.</w:t>
      </w:r>
      <w:r>
        <w:rPr>
          <w:rFonts w:hint="eastAsia" w:ascii="仿宋_GB2312" w:eastAsia="仿宋_GB2312"/>
          <w:sz w:val="32"/>
          <w:szCs w:val="32"/>
          <w:highlight w:val="none"/>
        </w:rPr>
        <w:t>社会保障和就业支出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类</w:t>
      </w:r>
      <w:r>
        <w:rPr>
          <w:rFonts w:hint="eastAsia" w:ascii="仿宋_GB2312" w:eastAsia="仿宋_GB2312"/>
          <w:sz w:val="32"/>
          <w:szCs w:val="32"/>
          <w:highlight w:val="none"/>
          <w:lang w:eastAsia="zh-CN"/>
        </w:rPr>
        <w:t>）</w:t>
      </w:r>
      <w:r>
        <w:rPr>
          <w:rFonts w:ascii="仿宋_GB2312" w:eastAsia="仿宋_GB2312"/>
          <w:sz w:val="32"/>
          <w:szCs w:val="32"/>
          <w:highlight w:val="none"/>
        </w:rPr>
        <w:t>社会福利</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款</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儿童</w:t>
      </w:r>
      <w:r>
        <w:rPr>
          <w:rFonts w:hint="eastAsia" w:ascii="仿宋_GB2312" w:eastAsia="仿宋_GB2312"/>
          <w:sz w:val="32"/>
          <w:szCs w:val="32"/>
          <w:highlight w:val="none"/>
        </w:rPr>
        <w:t>福利</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w:t>
      </w:r>
      <w:r>
        <w:rPr>
          <w:rFonts w:hint="eastAsia" w:ascii="仿宋_GB2312" w:hAnsi="宋体" w:eastAsia="仿宋_GB2312" w:cs="宋体"/>
          <w:sz w:val="32"/>
          <w:szCs w:val="32"/>
          <w:highlight w:val="none"/>
        </w:rPr>
        <w:t>202</w:t>
      </w:r>
      <w:r>
        <w:rPr>
          <w:rFonts w:hint="eastAsia" w:ascii="仿宋_GB2312" w:hAnsi="宋体" w:eastAsia="仿宋_GB2312" w:cs="宋体"/>
          <w:sz w:val="32"/>
          <w:szCs w:val="32"/>
          <w:highlight w:val="none"/>
          <w:lang w:val="en-US" w:eastAsia="zh-CN"/>
        </w:rPr>
        <w:t>5</w:t>
      </w:r>
      <w:r>
        <w:rPr>
          <w:rFonts w:ascii="仿宋_GB2312" w:hAnsi="宋体" w:eastAsia="仿宋_GB2312" w:cs="宋体"/>
          <w:sz w:val="32"/>
          <w:szCs w:val="32"/>
          <w:highlight w:val="none"/>
        </w:rPr>
        <w:t>年预算数为</w:t>
      </w:r>
      <w:r>
        <w:rPr>
          <w:rFonts w:hint="eastAsia" w:ascii="仿宋_GB2312" w:hAnsi="宋体" w:eastAsia="仿宋_GB2312" w:cs="宋体"/>
          <w:sz w:val="32"/>
          <w:szCs w:val="32"/>
          <w:highlight w:val="none"/>
        </w:rPr>
        <w:t>22.96万元，比上年</w:t>
      </w:r>
      <w:r>
        <w:rPr>
          <w:rFonts w:hint="eastAsia" w:ascii="仿宋_GB2312" w:hAnsi="宋体" w:eastAsia="仿宋_GB2312" w:cs="宋体"/>
          <w:sz w:val="32"/>
          <w:szCs w:val="32"/>
          <w:highlight w:val="none"/>
          <w:lang w:eastAsia="zh-CN"/>
        </w:rPr>
        <w:t>预算数</w:t>
      </w:r>
      <w:r>
        <w:rPr>
          <w:rFonts w:hint="eastAsia" w:ascii="仿宋_GB2312" w:hAnsi="宋体" w:eastAsia="仿宋_GB2312" w:cs="宋体"/>
          <w:sz w:val="32"/>
          <w:szCs w:val="32"/>
          <w:highlight w:val="none"/>
          <w:lang w:val="en-US" w:eastAsia="zh-CN"/>
        </w:rPr>
        <w:t>减少4.48</w:t>
      </w:r>
      <w:r>
        <w:rPr>
          <w:rFonts w:hint="eastAsia" w:ascii="仿宋_GB2312" w:hAnsi="宋体" w:eastAsia="仿宋_GB2312" w:cs="宋体"/>
          <w:sz w:val="32"/>
          <w:szCs w:val="32"/>
          <w:highlight w:val="none"/>
        </w:rPr>
        <w:t>万元，</w:t>
      </w:r>
      <w:r>
        <w:rPr>
          <w:rFonts w:hint="eastAsia" w:ascii="仿宋_GB2312" w:hAnsi="宋体" w:eastAsia="仿宋_GB2312" w:cs="宋体"/>
          <w:sz w:val="32"/>
          <w:szCs w:val="32"/>
          <w:highlight w:val="none"/>
          <w:lang w:val="en-US" w:eastAsia="zh-CN"/>
        </w:rPr>
        <w:t>下降16.33</w:t>
      </w:r>
      <w:r>
        <w:rPr>
          <w:rFonts w:hint="eastAsia" w:ascii="仿宋_GB2312" w:hAnsi="宋体" w:eastAsia="仿宋_GB2312" w:cs="宋体"/>
          <w:sz w:val="32"/>
          <w:szCs w:val="32"/>
          <w:highlight w:val="none"/>
        </w:rPr>
        <w:t>%，主要原因是</w:t>
      </w:r>
      <w:r>
        <w:rPr>
          <w:rFonts w:hint="eastAsia" w:ascii="仿宋_GB2312" w:hAnsi="宋体" w:eastAsia="仿宋_GB2312" w:cs="宋体"/>
          <w:sz w:val="32"/>
          <w:szCs w:val="32"/>
          <w:highlight w:val="none"/>
          <w:lang w:val="en-US" w:eastAsia="zh-CN"/>
        </w:rPr>
        <w:t>较上年相比孤儿数有所减少，故减少了本级预算</w:t>
      </w:r>
      <w:r>
        <w:rPr>
          <w:rFonts w:hint="eastAsia" w:ascii="仿宋_GB2312" w:hAnsi="宋体" w:eastAsia="仿宋_GB2312" w:cs="宋体"/>
          <w:sz w:val="32"/>
          <w:szCs w:val="32"/>
          <w:highlight w:val="none"/>
        </w:rPr>
        <w:t>。</w:t>
      </w:r>
    </w:p>
    <w:p>
      <w:pPr>
        <w:spacing w:line="580" w:lineRule="exact"/>
        <w:ind w:firstLine="640" w:firstLineChars="200"/>
        <w:rPr>
          <w:rFonts w:hint="eastAsia" w:ascii="仿宋_GB2312" w:hAnsi="宋体" w:eastAsia="仿宋_GB2312" w:cs="宋体"/>
          <w:sz w:val="32"/>
          <w:szCs w:val="32"/>
          <w:highlight w:val="none"/>
          <w:shd w:val="clear" w:color="auto" w:fill="auto"/>
          <w:lang w:val="en-US" w:eastAsia="zh-CN"/>
        </w:rPr>
      </w:pPr>
      <w:r>
        <w:rPr>
          <w:rFonts w:hint="eastAsia" w:ascii="仿宋_GB2312" w:hAnsi="宋体" w:eastAsia="仿宋_GB2312" w:cs="宋体"/>
          <w:sz w:val="32"/>
          <w:szCs w:val="32"/>
          <w:highlight w:val="none"/>
          <w:shd w:val="clear" w:color="auto" w:fill="auto"/>
          <w:lang w:val="en-US" w:eastAsia="zh-CN"/>
        </w:rPr>
        <w:t>7</w:t>
      </w:r>
      <w:r>
        <w:rPr>
          <w:rFonts w:hint="eastAsia" w:ascii="仿宋_GB2312" w:hAnsi="宋体" w:eastAsia="仿宋_GB2312" w:cs="宋体"/>
          <w:sz w:val="32"/>
          <w:szCs w:val="32"/>
          <w:highlight w:val="none"/>
          <w:shd w:val="clear" w:color="auto" w:fill="auto"/>
        </w:rPr>
        <w:t>.</w:t>
      </w:r>
      <w:r>
        <w:rPr>
          <w:rFonts w:hint="eastAsia" w:ascii="仿宋_GB2312" w:eastAsia="仿宋_GB2312"/>
          <w:sz w:val="32"/>
          <w:szCs w:val="32"/>
          <w:highlight w:val="none"/>
          <w:shd w:val="clear" w:color="auto" w:fill="auto"/>
        </w:rPr>
        <w:t>社会保障和就业支出</w:t>
      </w:r>
      <w:r>
        <w:rPr>
          <w:rFonts w:hint="eastAsia" w:ascii="仿宋_GB2312" w:eastAsia="仿宋_GB2312"/>
          <w:sz w:val="32"/>
          <w:szCs w:val="32"/>
          <w:highlight w:val="none"/>
          <w:shd w:val="clear" w:color="auto" w:fill="auto"/>
          <w:lang w:eastAsia="zh-CN"/>
        </w:rPr>
        <w:t>（</w:t>
      </w:r>
      <w:r>
        <w:rPr>
          <w:rFonts w:hint="eastAsia" w:ascii="仿宋_GB2312" w:eastAsia="仿宋_GB2312"/>
          <w:sz w:val="32"/>
          <w:szCs w:val="32"/>
          <w:highlight w:val="none"/>
          <w:shd w:val="clear" w:color="auto" w:fill="auto"/>
          <w:lang w:val="en-US" w:eastAsia="zh-CN"/>
        </w:rPr>
        <w:t>类</w:t>
      </w:r>
      <w:r>
        <w:rPr>
          <w:rFonts w:hint="eastAsia" w:ascii="仿宋_GB2312" w:eastAsia="仿宋_GB2312"/>
          <w:sz w:val="32"/>
          <w:szCs w:val="32"/>
          <w:highlight w:val="none"/>
          <w:shd w:val="clear" w:color="auto" w:fill="auto"/>
          <w:lang w:eastAsia="zh-CN"/>
        </w:rPr>
        <w:t>）</w:t>
      </w:r>
      <w:r>
        <w:rPr>
          <w:rFonts w:ascii="仿宋_GB2312" w:eastAsia="仿宋_GB2312"/>
          <w:sz w:val="32"/>
          <w:szCs w:val="32"/>
          <w:highlight w:val="none"/>
          <w:shd w:val="clear" w:color="auto" w:fill="auto"/>
        </w:rPr>
        <w:t>社会福利</w:t>
      </w:r>
      <w:r>
        <w:rPr>
          <w:rFonts w:hint="eastAsia" w:ascii="仿宋_GB2312" w:eastAsia="仿宋_GB2312"/>
          <w:sz w:val="32"/>
          <w:szCs w:val="32"/>
          <w:highlight w:val="none"/>
          <w:shd w:val="clear" w:color="auto" w:fill="auto"/>
          <w:lang w:eastAsia="zh-CN"/>
        </w:rPr>
        <w:t>（</w:t>
      </w:r>
      <w:r>
        <w:rPr>
          <w:rFonts w:hint="eastAsia" w:ascii="仿宋_GB2312" w:eastAsia="仿宋_GB2312"/>
          <w:sz w:val="32"/>
          <w:szCs w:val="32"/>
          <w:highlight w:val="none"/>
          <w:shd w:val="clear" w:color="auto" w:fill="auto"/>
          <w:lang w:val="en-US" w:eastAsia="zh-CN"/>
        </w:rPr>
        <w:t>款</w:t>
      </w:r>
      <w:r>
        <w:rPr>
          <w:rFonts w:hint="eastAsia" w:ascii="仿宋_GB2312" w:eastAsia="仿宋_GB2312"/>
          <w:sz w:val="32"/>
          <w:szCs w:val="32"/>
          <w:highlight w:val="none"/>
          <w:shd w:val="clear" w:color="auto" w:fill="auto"/>
          <w:lang w:eastAsia="zh-CN"/>
        </w:rPr>
        <w:t>）</w:t>
      </w:r>
      <w:r>
        <w:rPr>
          <w:rFonts w:hint="eastAsia" w:ascii="仿宋_GB2312" w:eastAsia="仿宋_GB2312"/>
          <w:sz w:val="32"/>
          <w:szCs w:val="32"/>
          <w:highlight w:val="none"/>
          <w:shd w:val="clear" w:color="auto" w:fill="auto"/>
        </w:rPr>
        <w:t>老年福利</w:t>
      </w:r>
      <w:r>
        <w:rPr>
          <w:rFonts w:hint="eastAsia" w:ascii="仿宋_GB2312" w:eastAsia="仿宋_GB2312"/>
          <w:sz w:val="32"/>
          <w:szCs w:val="32"/>
          <w:highlight w:val="none"/>
          <w:shd w:val="clear" w:color="auto" w:fill="auto"/>
          <w:lang w:eastAsia="zh-CN"/>
        </w:rPr>
        <w:t>（</w:t>
      </w:r>
      <w:r>
        <w:rPr>
          <w:rFonts w:hint="eastAsia" w:ascii="仿宋_GB2312" w:eastAsia="仿宋_GB2312"/>
          <w:sz w:val="32"/>
          <w:szCs w:val="32"/>
          <w:highlight w:val="none"/>
          <w:shd w:val="clear" w:color="auto" w:fill="auto"/>
          <w:lang w:val="en-US" w:eastAsia="zh-CN"/>
        </w:rPr>
        <w:t>项</w:t>
      </w:r>
      <w:r>
        <w:rPr>
          <w:rFonts w:hint="eastAsia" w:ascii="仿宋_GB2312" w:eastAsia="仿宋_GB2312"/>
          <w:sz w:val="32"/>
          <w:szCs w:val="32"/>
          <w:highlight w:val="none"/>
          <w:shd w:val="clear" w:color="auto" w:fill="auto"/>
          <w:lang w:eastAsia="zh-CN"/>
        </w:rPr>
        <w:t>）</w:t>
      </w:r>
      <w:r>
        <w:rPr>
          <w:rFonts w:hint="eastAsia" w:ascii="仿宋_GB2312" w:eastAsia="仿宋_GB2312"/>
          <w:sz w:val="32"/>
          <w:szCs w:val="32"/>
          <w:highlight w:val="none"/>
          <w:shd w:val="clear" w:color="auto" w:fill="auto"/>
        </w:rPr>
        <w:t>：</w:t>
      </w:r>
      <w:r>
        <w:rPr>
          <w:rFonts w:hint="eastAsia" w:ascii="仿宋_GB2312" w:hAnsi="宋体" w:eastAsia="仿宋_GB2312" w:cs="宋体"/>
          <w:sz w:val="32"/>
          <w:szCs w:val="32"/>
          <w:highlight w:val="none"/>
          <w:shd w:val="clear" w:color="auto" w:fill="auto"/>
        </w:rPr>
        <w:t>202</w:t>
      </w:r>
      <w:r>
        <w:rPr>
          <w:rFonts w:hint="eastAsia" w:ascii="仿宋_GB2312" w:hAnsi="宋体" w:eastAsia="仿宋_GB2312" w:cs="宋体"/>
          <w:sz w:val="32"/>
          <w:szCs w:val="32"/>
          <w:highlight w:val="none"/>
          <w:shd w:val="clear" w:color="auto" w:fill="auto"/>
          <w:lang w:val="en-US" w:eastAsia="zh-CN"/>
        </w:rPr>
        <w:t>5</w:t>
      </w:r>
      <w:r>
        <w:rPr>
          <w:rFonts w:ascii="仿宋_GB2312" w:hAnsi="宋体" w:eastAsia="仿宋_GB2312" w:cs="宋体"/>
          <w:sz w:val="32"/>
          <w:szCs w:val="32"/>
          <w:highlight w:val="none"/>
          <w:shd w:val="clear" w:color="auto" w:fill="auto"/>
        </w:rPr>
        <w:t>年预算数为</w:t>
      </w:r>
      <w:r>
        <w:rPr>
          <w:rFonts w:hint="eastAsia" w:ascii="仿宋_GB2312" w:hAnsi="宋体" w:eastAsia="仿宋_GB2312" w:cs="宋体"/>
          <w:sz w:val="32"/>
          <w:szCs w:val="32"/>
          <w:highlight w:val="none"/>
          <w:shd w:val="clear" w:color="auto" w:fill="auto"/>
        </w:rPr>
        <w:t>193.51万元，比上年</w:t>
      </w:r>
      <w:r>
        <w:rPr>
          <w:rFonts w:hint="eastAsia" w:ascii="仿宋_GB2312" w:hAnsi="宋体" w:eastAsia="仿宋_GB2312" w:cs="宋体"/>
          <w:sz w:val="32"/>
          <w:szCs w:val="32"/>
          <w:highlight w:val="none"/>
          <w:shd w:val="clear" w:color="auto" w:fill="auto"/>
          <w:lang w:eastAsia="zh-CN"/>
        </w:rPr>
        <w:t>预算数</w:t>
      </w:r>
      <w:r>
        <w:rPr>
          <w:rFonts w:hint="eastAsia" w:ascii="仿宋_GB2312" w:hAnsi="宋体" w:eastAsia="仿宋_GB2312" w:cs="宋体"/>
          <w:sz w:val="32"/>
          <w:szCs w:val="32"/>
          <w:highlight w:val="none"/>
          <w:shd w:val="clear" w:color="auto" w:fill="auto"/>
          <w:lang w:val="en-US" w:eastAsia="zh-CN"/>
        </w:rPr>
        <w:t>增加74.35</w:t>
      </w:r>
      <w:r>
        <w:rPr>
          <w:rFonts w:hint="eastAsia" w:ascii="仿宋_GB2312" w:hAnsi="宋体" w:eastAsia="仿宋_GB2312" w:cs="宋体"/>
          <w:sz w:val="32"/>
          <w:szCs w:val="32"/>
          <w:highlight w:val="none"/>
          <w:shd w:val="clear" w:color="auto" w:fill="auto"/>
        </w:rPr>
        <w:t>万元，</w:t>
      </w:r>
      <w:r>
        <w:rPr>
          <w:rFonts w:hint="eastAsia" w:ascii="仿宋_GB2312" w:hAnsi="宋体" w:eastAsia="仿宋_GB2312" w:cs="宋体"/>
          <w:sz w:val="32"/>
          <w:szCs w:val="32"/>
          <w:highlight w:val="none"/>
          <w:shd w:val="clear" w:color="auto" w:fill="auto"/>
          <w:lang w:val="en-US" w:eastAsia="zh-CN"/>
        </w:rPr>
        <w:t>增长62.4</w:t>
      </w:r>
      <w:r>
        <w:rPr>
          <w:rFonts w:hint="eastAsia" w:ascii="仿宋_GB2312" w:hAnsi="宋体" w:eastAsia="仿宋_GB2312" w:cs="宋体"/>
          <w:sz w:val="32"/>
          <w:szCs w:val="32"/>
          <w:highlight w:val="none"/>
          <w:shd w:val="clear" w:color="auto" w:fill="auto"/>
        </w:rPr>
        <w:t>%，主要原因是</w:t>
      </w:r>
      <w:r>
        <w:rPr>
          <w:rFonts w:hint="eastAsia" w:ascii="仿宋_GB2312" w:hAnsi="宋体" w:eastAsia="仿宋_GB2312" w:cs="宋体"/>
          <w:sz w:val="32"/>
          <w:szCs w:val="32"/>
          <w:highlight w:val="none"/>
          <w:shd w:val="clear" w:color="auto" w:fill="auto"/>
          <w:lang w:val="en-US" w:eastAsia="zh-CN"/>
        </w:rPr>
        <w:t>今年享受老年福利人数增加，且新增支持困难失能老年人等群体基本养老服务救助方向的项目，故预算较上年增加。</w:t>
      </w:r>
    </w:p>
    <w:p>
      <w:pPr>
        <w:spacing w:line="580" w:lineRule="exact"/>
        <w:ind w:firstLine="640" w:firstLineChars="200"/>
        <w:rPr>
          <w:rFonts w:hint="eastAsia" w:ascii="仿宋_GB2312" w:hAnsi="宋体" w:eastAsia="仿宋_GB2312" w:cs="宋体"/>
          <w:sz w:val="32"/>
          <w:szCs w:val="32"/>
          <w:highlight w:val="none"/>
          <w:shd w:val="clear" w:color="auto" w:fill="auto"/>
          <w:lang w:val="en-US" w:eastAsia="zh-CN"/>
        </w:rPr>
      </w:pPr>
      <w:r>
        <w:rPr>
          <w:rFonts w:hint="eastAsia" w:ascii="仿宋_GB2312" w:hAnsi="宋体" w:eastAsia="仿宋_GB2312" w:cs="宋体"/>
          <w:sz w:val="32"/>
          <w:szCs w:val="32"/>
          <w:highlight w:val="none"/>
          <w:shd w:val="clear" w:color="auto" w:fill="auto"/>
          <w:lang w:val="en-US" w:eastAsia="zh-CN"/>
        </w:rPr>
        <w:t>8</w:t>
      </w:r>
      <w:r>
        <w:rPr>
          <w:rFonts w:hint="eastAsia" w:ascii="仿宋_GB2312" w:hAnsi="宋体" w:eastAsia="仿宋_GB2312" w:cs="宋体"/>
          <w:sz w:val="32"/>
          <w:szCs w:val="32"/>
          <w:highlight w:val="none"/>
          <w:shd w:val="clear" w:color="auto" w:fill="auto"/>
        </w:rPr>
        <w:t>.</w:t>
      </w:r>
      <w:r>
        <w:rPr>
          <w:rFonts w:hint="eastAsia" w:ascii="仿宋_GB2312" w:eastAsia="仿宋_GB2312"/>
          <w:sz w:val="32"/>
          <w:szCs w:val="32"/>
          <w:highlight w:val="none"/>
          <w:shd w:val="clear" w:color="auto" w:fill="auto"/>
        </w:rPr>
        <w:t>社会保障和就业支出</w:t>
      </w:r>
      <w:r>
        <w:rPr>
          <w:rFonts w:hint="eastAsia" w:ascii="仿宋_GB2312" w:eastAsia="仿宋_GB2312"/>
          <w:sz w:val="32"/>
          <w:szCs w:val="32"/>
          <w:highlight w:val="none"/>
          <w:shd w:val="clear" w:color="auto" w:fill="auto"/>
          <w:lang w:eastAsia="zh-CN"/>
        </w:rPr>
        <w:t>（</w:t>
      </w:r>
      <w:r>
        <w:rPr>
          <w:rFonts w:hint="eastAsia" w:ascii="仿宋_GB2312" w:eastAsia="仿宋_GB2312"/>
          <w:sz w:val="32"/>
          <w:szCs w:val="32"/>
          <w:highlight w:val="none"/>
          <w:shd w:val="clear" w:color="auto" w:fill="auto"/>
          <w:lang w:val="en-US" w:eastAsia="zh-CN"/>
        </w:rPr>
        <w:t>类</w:t>
      </w:r>
      <w:r>
        <w:rPr>
          <w:rFonts w:hint="eastAsia" w:ascii="仿宋_GB2312" w:eastAsia="仿宋_GB2312"/>
          <w:sz w:val="32"/>
          <w:szCs w:val="32"/>
          <w:highlight w:val="none"/>
          <w:shd w:val="clear" w:color="auto" w:fill="auto"/>
          <w:lang w:eastAsia="zh-CN"/>
        </w:rPr>
        <w:t>）</w:t>
      </w:r>
      <w:r>
        <w:rPr>
          <w:rFonts w:ascii="仿宋_GB2312" w:eastAsia="仿宋_GB2312"/>
          <w:sz w:val="32"/>
          <w:szCs w:val="32"/>
          <w:highlight w:val="none"/>
          <w:shd w:val="clear" w:color="auto" w:fill="auto"/>
        </w:rPr>
        <w:t>社会福利</w:t>
      </w:r>
      <w:r>
        <w:rPr>
          <w:rFonts w:hint="eastAsia" w:ascii="仿宋_GB2312" w:eastAsia="仿宋_GB2312"/>
          <w:sz w:val="32"/>
          <w:szCs w:val="32"/>
          <w:highlight w:val="none"/>
          <w:shd w:val="clear" w:color="auto" w:fill="auto"/>
          <w:lang w:val="en-US" w:eastAsia="zh-CN"/>
        </w:rPr>
        <w:t>（款）社会福利事业单位（项）</w:t>
      </w:r>
      <w:r>
        <w:rPr>
          <w:rFonts w:hint="eastAsia" w:ascii="仿宋_GB2312" w:eastAsia="仿宋_GB2312"/>
          <w:sz w:val="32"/>
          <w:szCs w:val="32"/>
          <w:highlight w:val="none"/>
          <w:shd w:val="clear" w:color="auto" w:fill="auto"/>
        </w:rPr>
        <w:t>：</w:t>
      </w:r>
      <w:r>
        <w:rPr>
          <w:rFonts w:hint="eastAsia" w:ascii="仿宋_GB2312" w:hAnsi="宋体" w:eastAsia="仿宋_GB2312" w:cs="宋体"/>
          <w:sz w:val="32"/>
          <w:szCs w:val="32"/>
          <w:highlight w:val="none"/>
          <w:shd w:val="clear" w:color="auto" w:fill="auto"/>
        </w:rPr>
        <w:t>202</w:t>
      </w:r>
      <w:r>
        <w:rPr>
          <w:rFonts w:hint="eastAsia" w:ascii="仿宋_GB2312" w:hAnsi="宋体" w:eastAsia="仿宋_GB2312" w:cs="宋体"/>
          <w:sz w:val="32"/>
          <w:szCs w:val="32"/>
          <w:highlight w:val="none"/>
          <w:shd w:val="clear" w:color="auto" w:fill="auto"/>
          <w:lang w:val="en-US" w:eastAsia="zh-CN"/>
        </w:rPr>
        <w:t>5</w:t>
      </w:r>
      <w:r>
        <w:rPr>
          <w:rFonts w:ascii="仿宋_GB2312" w:hAnsi="宋体" w:eastAsia="仿宋_GB2312" w:cs="宋体"/>
          <w:sz w:val="32"/>
          <w:szCs w:val="32"/>
          <w:highlight w:val="none"/>
          <w:shd w:val="clear" w:color="auto" w:fill="auto"/>
        </w:rPr>
        <w:t>年预算数为</w:t>
      </w:r>
      <w:r>
        <w:rPr>
          <w:rFonts w:hint="eastAsia" w:ascii="仿宋_GB2312" w:hAnsi="宋体" w:eastAsia="仿宋_GB2312" w:cs="宋体"/>
          <w:sz w:val="32"/>
          <w:szCs w:val="32"/>
          <w:highlight w:val="none"/>
          <w:shd w:val="clear" w:color="auto" w:fill="auto"/>
          <w:lang w:val="en-US" w:eastAsia="zh-CN"/>
        </w:rPr>
        <w:t>202.8</w:t>
      </w:r>
      <w:r>
        <w:rPr>
          <w:rFonts w:hint="eastAsia" w:ascii="仿宋_GB2312" w:hAnsi="宋体" w:eastAsia="仿宋_GB2312" w:cs="宋体"/>
          <w:sz w:val="32"/>
          <w:szCs w:val="32"/>
          <w:highlight w:val="none"/>
          <w:shd w:val="clear" w:color="auto" w:fill="auto"/>
        </w:rPr>
        <w:t>万元，比上年</w:t>
      </w:r>
      <w:r>
        <w:rPr>
          <w:rFonts w:hint="eastAsia" w:ascii="仿宋_GB2312" w:hAnsi="宋体" w:eastAsia="仿宋_GB2312" w:cs="宋体"/>
          <w:sz w:val="32"/>
          <w:szCs w:val="32"/>
          <w:highlight w:val="none"/>
          <w:shd w:val="clear" w:color="auto" w:fill="auto"/>
          <w:lang w:eastAsia="zh-CN"/>
        </w:rPr>
        <w:t>预算数</w:t>
      </w:r>
      <w:r>
        <w:rPr>
          <w:rFonts w:hint="eastAsia" w:ascii="仿宋_GB2312" w:hAnsi="宋体" w:eastAsia="仿宋_GB2312" w:cs="宋体"/>
          <w:sz w:val="32"/>
          <w:szCs w:val="32"/>
          <w:highlight w:val="none"/>
          <w:shd w:val="clear" w:color="auto" w:fill="auto"/>
          <w:lang w:val="en-US" w:eastAsia="zh-CN"/>
        </w:rPr>
        <w:t>增加202.8</w:t>
      </w:r>
      <w:r>
        <w:rPr>
          <w:rFonts w:hint="eastAsia" w:ascii="仿宋_GB2312" w:hAnsi="宋体" w:eastAsia="仿宋_GB2312" w:cs="宋体"/>
          <w:sz w:val="32"/>
          <w:szCs w:val="32"/>
          <w:highlight w:val="none"/>
          <w:shd w:val="clear" w:color="auto" w:fill="auto"/>
        </w:rPr>
        <w:t>万元，</w:t>
      </w:r>
      <w:r>
        <w:rPr>
          <w:rFonts w:hint="eastAsia" w:ascii="仿宋_GB2312" w:hAnsi="宋体" w:eastAsia="仿宋_GB2312" w:cs="宋体"/>
          <w:sz w:val="32"/>
          <w:szCs w:val="32"/>
          <w:highlight w:val="none"/>
          <w:shd w:val="clear" w:color="auto" w:fill="auto"/>
          <w:lang w:val="en-US" w:eastAsia="zh-CN"/>
        </w:rPr>
        <w:t>增长100</w:t>
      </w:r>
      <w:r>
        <w:rPr>
          <w:rFonts w:hint="eastAsia" w:ascii="仿宋_GB2312" w:hAnsi="宋体" w:eastAsia="仿宋_GB2312" w:cs="宋体"/>
          <w:sz w:val="32"/>
          <w:szCs w:val="32"/>
          <w:highlight w:val="none"/>
          <w:shd w:val="clear" w:color="auto" w:fill="auto"/>
        </w:rPr>
        <w:t>%，主要原因是</w:t>
      </w:r>
      <w:r>
        <w:rPr>
          <w:rFonts w:hint="eastAsia" w:ascii="仿宋_GB2312" w:hAnsi="宋体" w:eastAsia="仿宋_GB2312" w:cs="宋体"/>
          <w:sz w:val="32"/>
          <w:szCs w:val="32"/>
          <w:highlight w:val="none"/>
          <w:shd w:val="clear" w:color="auto" w:fill="auto"/>
          <w:lang w:val="en-US" w:eastAsia="zh-CN"/>
        </w:rPr>
        <w:t>2024年事业人员经费预算并入行政运行，2025年事业人员经费单独预算，故预算较上年增加。</w:t>
      </w:r>
    </w:p>
    <w:p>
      <w:pPr>
        <w:spacing w:line="580" w:lineRule="exact"/>
        <w:ind w:firstLine="640" w:firstLineChars="200"/>
        <w:rPr>
          <w:rFonts w:hint="eastAsia" w:ascii="仿宋_GB2312" w:hAnsi="宋体" w:eastAsia="仿宋_GB2312" w:cs="宋体"/>
          <w:sz w:val="32"/>
          <w:szCs w:val="32"/>
          <w:highlight w:val="none"/>
          <w:shd w:val="clear" w:color="auto" w:fill="auto"/>
          <w:lang w:val="en-US" w:eastAsia="zh-CN"/>
        </w:rPr>
      </w:pPr>
      <w:r>
        <w:rPr>
          <w:rFonts w:hint="eastAsia" w:ascii="仿宋_GB2312" w:hAnsi="宋体" w:eastAsia="仿宋_GB2312" w:cs="宋体"/>
          <w:sz w:val="32"/>
          <w:szCs w:val="32"/>
          <w:highlight w:val="none"/>
          <w:shd w:val="clear" w:color="auto" w:fill="auto"/>
          <w:lang w:val="en-US" w:eastAsia="zh-CN"/>
        </w:rPr>
        <w:t>9</w:t>
      </w:r>
      <w:r>
        <w:rPr>
          <w:rFonts w:hint="eastAsia" w:ascii="仿宋_GB2312" w:hAnsi="宋体" w:eastAsia="仿宋_GB2312" w:cs="宋体"/>
          <w:sz w:val="32"/>
          <w:szCs w:val="32"/>
          <w:highlight w:val="none"/>
          <w:shd w:val="clear" w:color="auto" w:fill="auto"/>
        </w:rPr>
        <w:t>.</w:t>
      </w:r>
      <w:r>
        <w:rPr>
          <w:rFonts w:hint="eastAsia" w:ascii="仿宋_GB2312" w:eastAsia="仿宋_GB2312"/>
          <w:sz w:val="32"/>
          <w:szCs w:val="32"/>
          <w:highlight w:val="none"/>
          <w:shd w:val="clear" w:color="auto" w:fill="auto"/>
        </w:rPr>
        <w:t>社会保障和就业支出</w:t>
      </w:r>
      <w:r>
        <w:rPr>
          <w:rFonts w:hint="eastAsia" w:ascii="仿宋_GB2312" w:eastAsia="仿宋_GB2312"/>
          <w:sz w:val="32"/>
          <w:szCs w:val="32"/>
          <w:highlight w:val="none"/>
          <w:shd w:val="clear" w:color="auto" w:fill="auto"/>
          <w:lang w:eastAsia="zh-CN"/>
        </w:rPr>
        <w:t>（</w:t>
      </w:r>
      <w:r>
        <w:rPr>
          <w:rFonts w:hint="eastAsia" w:ascii="仿宋_GB2312" w:eastAsia="仿宋_GB2312"/>
          <w:sz w:val="32"/>
          <w:szCs w:val="32"/>
          <w:highlight w:val="none"/>
          <w:shd w:val="clear" w:color="auto" w:fill="auto"/>
          <w:lang w:val="en-US" w:eastAsia="zh-CN"/>
        </w:rPr>
        <w:t>类</w:t>
      </w:r>
      <w:r>
        <w:rPr>
          <w:rFonts w:hint="eastAsia" w:ascii="仿宋_GB2312" w:eastAsia="仿宋_GB2312"/>
          <w:sz w:val="32"/>
          <w:szCs w:val="32"/>
          <w:highlight w:val="none"/>
          <w:shd w:val="clear" w:color="auto" w:fill="auto"/>
          <w:lang w:eastAsia="zh-CN"/>
        </w:rPr>
        <w:t>）</w:t>
      </w:r>
      <w:r>
        <w:rPr>
          <w:rFonts w:ascii="仿宋_GB2312" w:eastAsia="仿宋_GB2312"/>
          <w:sz w:val="32"/>
          <w:szCs w:val="32"/>
          <w:highlight w:val="none"/>
          <w:shd w:val="clear" w:color="auto" w:fill="auto"/>
        </w:rPr>
        <w:t>社会福利</w:t>
      </w:r>
      <w:r>
        <w:rPr>
          <w:rFonts w:hint="eastAsia" w:ascii="仿宋_GB2312" w:eastAsia="仿宋_GB2312"/>
          <w:sz w:val="32"/>
          <w:szCs w:val="32"/>
          <w:highlight w:val="none"/>
          <w:shd w:val="clear" w:color="auto" w:fill="auto"/>
          <w:lang w:val="en-US" w:eastAsia="zh-CN"/>
        </w:rPr>
        <w:t>（款）养老服务（项）</w:t>
      </w:r>
      <w:r>
        <w:rPr>
          <w:rFonts w:hint="eastAsia" w:ascii="仿宋_GB2312" w:eastAsia="仿宋_GB2312"/>
          <w:sz w:val="32"/>
          <w:szCs w:val="32"/>
          <w:highlight w:val="none"/>
          <w:shd w:val="clear" w:color="auto" w:fill="auto"/>
        </w:rPr>
        <w:t>：</w:t>
      </w:r>
      <w:r>
        <w:rPr>
          <w:rFonts w:hint="eastAsia" w:ascii="仿宋_GB2312" w:hAnsi="宋体" w:eastAsia="仿宋_GB2312" w:cs="宋体"/>
          <w:sz w:val="32"/>
          <w:szCs w:val="32"/>
          <w:highlight w:val="none"/>
          <w:shd w:val="clear" w:color="auto" w:fill="auto"/>
        </w:rPr>
        <w:t>202</w:t>
      </w:r>
      <w:r>
        <w:rPr>
          <w:rFonts w:hint="eastAsia" w:ascii="仿宋_GB2312" w:hAnsi="宋体" w:eastAsia="仿宋_GB2312" w:cs="宋体"/>
          <w:sz w:val="32"/>
          <w:szCs w:val="32"/>
          <w:highlight w:val="none"/>
          <w:shd w:val="clear" w:color="auto" w:fill="auto"/>
          <w:lang w:val="en-US" w:eastAsia="zh-CN"/>
        </w:rPr>
        <w:t>5</w:t>
      </w:r>
      <w:r>
        <w:rPr>
          <w:rFonts w:ascii="仿宋_GB2312" w:hAnsi="宋体" w:eastAsia="仿宋_GB2312" w:cs="宋体"/>
          <w:sz w:val="32"/>
          <w:szCs w:val="32"/>
          <w:highlight w:val="none"/>
          <w:shd w:val="clear" w:color="auto" w:fill="auto"/>
        </w:rPr>
        <w:t>年预算数为</w:t>
      </w:r>
      <w:r>
        <w:rPr>
          <w:rFonts w:hint="eastAsia" w:ascii="仿宋_GB2312" w:hAnsi="宋体" w:eastAsia="仿宋_GB2312" w:cs="宋体"/>
          <w:sz w:val="32"/>
          <w:szCs w:val="32"/>
          <w:highlight w:val="none"/>
          <w:shd w:val="clear" w:color="auto" w:fill="auto"/>
          <w:lang w:val="en-US" w:eastAsia="zh-CN"/>
        </w:rPr>
        <w:t>21.09</w:t>
      </w:r>
      <w:r>
        <w:rPr>
          <w:rFonts w:hint="eastAsia" w:ascii="仿宋_GB2312" w:hAnsi="宋体" w:eastAsia="仿宋_GB2312" w:cs="宋体"/>
          <w:sz w:val="32"/>
          <w:szCs w:val="32"/>
          <w:highlight w:val="none"/>
          <w:shd w:val="clear" w:color="auto" w:fill="auto"/>
        </w:rPr>
        <w:t>万元，比上年</w:t>
      </w:r>
      <w:r>
        <w:rPr>
          <w:rFonts w:hint="eastAsia" w:ascii="仿宋_GB2312" w:hAnsi="宋体" w:eastAsia="仿宋_GB2312" w:cs="宋体"/>
          <w:sz w:val="32"/>
          <w:szCs w:val="32"/>
          <w:highlight w:val="none"/>
          <w:shd w:val="clear" w:color="auto" w:fill="auto"/>
          <w:lang w:eastAsia="zh-CN"/>
        </w:rPr>
        <w:t>预算数</w:t>
      </w:r>
      <w:r>
        <w:rPr>
          <w:rFonts w:hint="eastAsia" w:ascii="仿宋_GB2312" w:hAnsi="宋体" w:eastAsia="仿宋_GB2312" w:cs="宋体"/>
          <w:sz w:val="32"/>
          <w:szCs w:val="32"/>
          <w:highlight w:val="none"/>
          <w:shd w:val="clear" w:color="auto" w:fill="auto"/>
          <w:lang w:val="en-US" w:eastAsia="zh-CN"/>
        </w:rPr>
        <w:t>增加21.09</w:t>
      </w:r>
      <w:r>
        <w:rPr>
          <w:rFonts w:hint="eastAsia" w:ascii="仿宋_GB2312" w:hAnsi="宋体" w:eastAsia="仿宋_GB2312" w:cs="宋体"/>
          <w:sz w:val="32"/>
          <w:szCs w:val="32"/>
          <w:highlight w:val="none"/>
          <w:shd w:val="clear" w:color="auto" w:fill="auto"/>
        </w:rPr>
        <w:t>万元，</w:t>
      </w:r>
      <w:r>
        <w:rPr>
          <w:rFonts w:hint="eastAsia" w:ascii="仿宋_GB2312" w:hAnsi="宋体" w:eastAsia="仿宋_GB2312" w:cs="宋体"/>
          <w:sz w:val="32"/>
          <w:szCs w:val="32"/>
          <w:highlight w:val="none"/>
          <w:shd w:val="clear" w:color="auto" w:fill="auto"/>
          <w:lang w:val="en-US" w:eastAsia="zh-CN"/>
        </w:rPr>
        <w:t>增长100</w:t>
      </w:r>
      <w:r>
        <w:rPr>
          <w:rFonts w:hint="eastAsia" w:ascii="仿宋_GB2312" w:hAnsi="宋体" w:eastAsia="仿宋_GB2312" w:cs="宋体"/>
          <w:sz w:val="32"/>
          <w:szCs w:val="32"/>
          <w:highlight w:val="none"/>
          <w:shd w:val="clear" w:color="auto" w:fill="auto"/>
        </w:rPr>
        <w:t>%，主要原因是</w:t>
      </w:r>
      <w:r>
        <w:rPr>
          <w:rFonts w:hint="eastAsia" w:ascii="仿宋_GB2312" w:hAnsi="宋体" w:eastAsia="仿宋_GB2312" w:cs="宋体"/>
          <w:sz w:val="32"/>
          <w:szCs w:val="32"/>
          <w:highlight w:val="none"/>
          <w:shd w:val="clear" w:color="auto" w:fill="auto"/>
          <w:lang w:val="en-US" w:eastAsia="zh-CN"/>
        </w:rPr>
        <w:t>2024年无养老服务预算，故预算较上年增加。</w:t>
      </w:r>
    </w:p>
    <w:p>
      <w:pPr>
        <w:spacing w:line="580" w:lineRule="exact"/>
        <w:ind w:firstLine="640" w:firstLineChars="200"/>
        <w:rPr>
          <w:rFonts w:ascii="仿宋_GB2312" w:hAnsi="宋体" w:eastAsia="仿宋_GB2312" w:cs="宋体"/>
          <w:sz w:val="32"/>
          <w:szCs w:val="32"/>
          <w:highlight w:val="none"/>
          <w:shd w:val="clear" w:color="auto" w:fill="auto"/>
        </w:rPr>
      </w:pPr>
      <w:r>
        <w:rPr>
          <w:rFonts w:hint="eastAsia" w:ascii="仿宋_GB2312" w:hAnsi="宋体" w:eastAsia="仿宋_GB2312" w:cs="宋体"/>
          <w:sz w:val="32"/>
          <w:szCs w:val="32"/>
          <w:highlight w:val="none"/>
          <w:shd w:val="clear" w:color="auto" w:fill="auto"/>
          <w:lang w:val="en-US" w:eastAsia="zh-CN"/>
        </w:rPr>
        <w:t>10</w:t>
      </w:r>
      <w:r>
        <w:rPr>
          <w:rFonts w:hint="eastAsia" w:ascii="仿宋_GB2312" w:hAnsi="宋体" w:eastAsia="仿宋_GB2312" w:cs="宋体"/>
          <w:sz w:val="32"/>
          <w:szCs w:val="32"/>
          <w:highlight w:val="none"/>
          <w:shd w:val="clear" w:color="auto" w:fill="auto"/>
        </w:rPr>
        <w:t>.</w:t>
      </w:r>
      <w:r>
        <w:rPr>
          <w:rFonts w:hint="eastAsia" w:ascii="仿宋_GB2312" w:eastAsia="仿宋_GB2312"/>
          <w:sz w:val="32"/>
          <w:szCs w:val="32"/>
          <w:highlight w:val="none"/>
          <w:shd w:val="clear" w:color="auto" w:fill="auto"/>
        </w:rPr>
        <w:t>社会保障和就业支出</w:t>
      </w:r>
      <w:r>
        <w:rPr>
          <w:rFonts w:hint="eastAsia" w:ascii="仿宋_GB2312" w:eastAsia="仿宋_GB2312"/>
          <w:sz w:val="32"/>
          <w:szCs w:val="32"/>
          <w:highlight w:val="none"/>
          <w:shd w:val="clear" w:color="auto" w:fill="auto"/>
          <w:lang w:eastAsia="zh-CN"/>
        </w:rPr>
        <w:t>（</w:t>
      </w:r>
      <w:r>
        <w:rPr>
          <w:rFonts w:hint="eastAsia" w:ascii="仿宋_GB2312" w:eastAsia="仿宋_GB2312"/>
          <w:sz w:val="32"/>
          <w:szCs w:val="32"/>
          <w:highlight w:val="none"/>
          <w:shd w:val="clear" w:color="auto" w:fill="auto"/>
          <w:lang w:val="en-US" w:eastAsia="zh-CN"/>
        </w:rPr>
        <w:t>类</w:t>
      </w:r>
      <w:r>
        <w:rPr>
          <w:rFonts w:hint="eastAsia" w:ascii="仿宋_GB2312" w:eastAsia="仿宋_GB2312"/>
          <w:sz w:val="32"/>
          <w:szCs w:val="32"/>
          <w:highlight w:val="none"/>
          <w:shd w:val="clear" w:color="auto" w:fill="auto"/>
          <w:lang w:eastAsia="zh-CN"/>
        </w:rPr>
        <w:t>）</w:t>
      </w:r>
      <w:r>
        <w:rPr>
          <w:rFonts w:hint="eastAsia" w:ascii="仿宋_GB2312" w:eastAsia="仿宋_GB2312"/>
          <w:sz w:val="32"/>
          <w:szCs w:val="32"/>
          <w:highlight w:val="none"/>
          <w:shd w:val="clear" w:color="auto" w:fill="auto"/>
        </w:rPr>
        <w:t>残疾人事业</w:t>
      </w:r>
      <w:r>
        <w:rPr>
          <w:rFonts w:hint="eastAsia" w:ascii="仿宋_GB2312" w:eastAsia="仿宋_GB2312"/>
          <w:sz w:val="32"/>
          <w:szCs w:val="32"/>
          <w:highlight w:val="none"/>
          <w:shd w:val="clear" w:color="auto" w:fill="auto"/>
          <w:lang w:eastAsia="zh-CN"/>
        </w:rPr>
        <w:t>（</w:t>
      </w:r>
      <w:r>
        <w:rPr>
          <w:rFonts w:hint="eastAsia" w:ascii="仿宋_GB2312" w:eastAsia="仿宋_GB2312"/>
          <w:sz w:val="32"/>
          <w:szCs w:val="32"/>
          <w:highlight w:val="none"/>
          <w:shd w:val="clear" w:color="auto" w:fill="auto"/>
          <w:lang w:val="en-US" w:eastAsia="zh-CN"/>
        </w:rPr>
        <w:t>款</w:t>
      </w:r>
      <w:r>
        <w:rPr>
          <w:rFonts w:hint="eastAsia" w:ascii="仿宋_GB2312" w:eastAsia="仿宋_GB2312"/>
          <w:sz w:val="32"/>
          <w:szCs w:val="32"/>
          <w:highlight w:val="none"/>
          <w:shd w:val="clear" w:color="auto" w:fill="auto"/>
          <w:lang w:eastAsia="zh-CN"/>
        </w:rPr>
        <w:t>）</w:t>
      </w:r>
      <w:r>
        <w:rPr>
          <w:rFonts w:hint="eastAsia" w:ascii="仿宋_GB2312" w:eastAsia="仿宋_GB2312"/>
          <w:sz w:val="32"/>
          <w:szCs w:val="32"/>
          <w:highlight w:val="none"/>
          <w:shd w:val="clear" w:color="auto" w:fill="auto"/>
        </w:rPr>
        <w:t>残疾人生活护理补助</w:t>
      </w:r>
      <w:r>
        <w:rPr>
          <w:rFonts w:hint="eastAsia" w:ascii="仿宋_GB2312" w:eastAsia="仿宋_GB2312"/>
          <w:sz w:val="32"/>
          <w:szCs w:val="32"/>
          <w:highlight w:val="none"/>
          <w:shd w:val="clear" w:color="auto" w:fill="auto"/>
          <w:lang w:eastAsia="zh-CN"/>
        </w:rPr>
        <w:t>（</w:t>
      </w:r>
      <w:r>
        <w:rPr>
          <w:rFonts w:hint="eastAsia" w:ascii="仿宋_GB2312" w:eastAsia="仿宋_GB2312"/>
          <w:sz w:val="32"/>
          <w:szCs w:val="32"/>
          <w:highlight w:val="none"/>
          <w:shd w:val="clear" w:color="auto" w:fill="auto"/>
          <w:lang w:val="en-US" w:eastAsia="zh-CN"/>
        </w:rPr>
        <w:t>项</w:t>
      </w:r>
      <w:r>
        <w:rPr>
          <w:rFonts w:hint="eastAsia" w:ascii="仿宋_GB2312" w:eastAsia="仿宋_GB2312"/>
          <w:sz w:val="32"/>
          <w:szCs w:val="32"/>
          <w:highlight w:val="none"/>
          <w:shd w:val="clear" w:color="auto" w:fill="auto"/>
          <w:lang w:eastAsia="zh-CN"/>
        </w:rPr>
        <w:t>）</w:t>
      </w:r>
      <w:r>
        <w:rPr>
          <w:rFonts w:hint="eastAsia" w:ascii="仿宋_GB2312" w:eastAsia="仿宋_GB2312"/>
          <w:sz w:val="32"/>
          <w:szCs w:val="32"/>
          <w:highlight w:val="none"/>
          <w:shd w:val="clear" w:color="auto" w:fill="auto"/>
        </w:rPr>
        <w:t>：</w:t>
      </w:r>
      <w:r>
        <w:rPr>
          <w:rFonts w:hint="eastAsia" w:ascii="仿宋_GB2312" w:hAnsi="宋体" w:eastAsia="仿宋_GB2312" w:cs="宋体"/>
          <w:sz w:val="32"/>
          <w:szCs w:val="32"/>
          <w:highlight w:val="none"/>
          <w:shd w:val="clear" w:color="auto" w:fill="auto"/>
        </w:rPr>
        <w:t>202</w:t>
      </w:r>
      <w:r>
        <w:rPr>
          <w:rFonts w:hint="eastAsia" w:ascii="仿宋_GB2312" w:hAnsi="宋体" w:eastAsia="仿宋_GB2312" w:cs="宋体"/>
          <w:sz w:val="32"/>
          <w:szCs w:val="32"/>
          <w:highlight w:val="none"/>
          <w:shd w:val="clear" w:color="auto" w:fill="auto"/>
          <w:lang w:val="en-US" w:eastAsia="zh-CN"/>
        </w:rPr>
        <w:t>5</w:t>
      </w:r>
      <w:r>
        <w:rPr>
          <w:rFonts w:ascii="仿宋_GB2312" w:hAnsi="宋体" w:eastAsia="仿宋_GB2312" w:cs="宋体"/>
          <w:sz w:val="32"/>
          <w:szCs w:val="32"/>
          <w:highlight w:val="none"/>
          <w:shd w:val="clear" w:color="auto" w:fill="auto"/>
        </w:rPr>
        <w:t>年预算数为</w:t>
      </w:r>
      <w:r>
        <w:rPr>
          <w:rFonts w:hint="eastAsia" w:ascii="仿宋_GB2312" w:hAnsi="宋体" w:eastAsia="仿宋_GB2312" w:cs="宋体"/>
          <w:sz w:val="32"/>
          <w:szCs w:val="32"/>
          <w:highlight w:val="none"/>
          <w:shd w:val="clear" w:color="auto" w:fill="auto"/>
        </w:rPr>
        <w:t>233.57万元，比上年</w:t>
      </w:r>
      <w:r>
        <w:rPr>
          <w:rFonts w:hint="eastAsia" w:ascii="仿宋_GB2312" w:hAnsi="宋体" w:eastAsia="仿宋_GB2312" w:cs="宋体"/>
          <w:sz w:val="32"/>
          <w:szCs w:val="32"/>
          <w:highlight w:val="none"/>
          <w:shd w:val="clear" w:color="auto" w:fill="auto"/>
          <w:lang w:eastAsia="zh-CN"/>
        </w:rPr>
        <w:t>预算数</w:t>
      </w:r>
      <w:r>
        <w:rPr>
          <w:rFonts w:hint="eastAsia" w:ascii="仿宋_GB2312" w:hAnsi="宋体" w:eastAsia="仿宋_GB2312" w:cs="宋体"/>
          <w:sz w:val="32"/>
          <w:szCs w:val="32"/>
          <w:highlight w:val="none"/>
          <w:shd w:val="clear" w:color="auto" w:fill="auto"/>
        </w:rPr>
        <w:t>增加</w:t>
      </w:r>
      <w:r>
        <w:rPr>
          <w:rFonts w:hint="eastAsia" w:ascii="仿宋_GB2312" w:hAnsi="宋体" w:eastAsia="仿宋_GB2312" w:cs="宋体"/>
          <w:sz w:val="32"/>
          <w:szCs w:val="32"/>
          <w:highlight w:val="none"/>
          <w:shd w:val="clear" w:color="auto" w:fill="auto"/>
          <w:lang w:val="en-US" w:eastAsia="zh-CN"/>
        </w:rPr>
        <w:t>22.37</w:t>
      </w:r>
      <w:r>
        <w:rPr>
          <w:rFonts w:hint="eastAsia" w:ascii="仿宋_GB2312" w:hAnsi="宋体" w:eastAsia="仿宋_GB2312" w:cs="宋体"/>
          <w:sz w:val="32"/>
          <w:szCs w:val="32"/>
          <w:highlight w:val="none"/>
          <w:shd w:val="clear" w:color="auto" w:fill="auto"/>
        </w:rPr>
        <w:t>万元，</w:t>
      </w:r>
      <w:r>
        <w:rPr>
          <w:rFonts w:hint="eastAsia" w:ascii="仿宋_GB2312" w:hAnsi="宋体" w:eastAsia="仿宋_GB2312" w:cs="宋体"/>
          <w:sz w:val="32"/>
          <w:szCs w:val="32"/>
          <w:highlight w:val="none"/>
          <w:shd w:val="clear" w:color="auto" w:fill="auto"/>
          <w:lang w:val="en-US" w:eastAsia="zh-CN"/>
        </w:rPr>
        <w:t>增长10.59</w:t>
      </w:r>
      <w:r>
        <w:rPr>
          <w:rFonts w:hint="eastAsia" w:ascii="仿宋_GB2312" w:hAnsi="宋体" w:eastAsia="仿宋_GB2312" w:cs="宋体"/>
          <w:sz w:val="32"/>
          <w:szCs w:val="32"/>
          <w:highlight w:val="none"/>
          <w:shd w:val="clear" w:color="auto" w:fill="auto"/>
        </w:rPr>
        <w:t>%</w:t>
      </w:r>
      <w:r>
        <w:rPr>
          <w:rFonts w:hint="eastAsia" w:ascii="仿宋_GB2312" w:hAnsi="宋体" w:eastAsia="仿宋_GB2312" w:cs="宋体"/>
          <w:sz w:val="32"/>
          <w:szCs w:val="32"/>
          <w:highlight w:val="none"/>
          <w:shd w:val="clear" w:color="auto" w:fill="auto"/>
          <w:lang w:eastAsia="zh-CN"/>
        </w:rPr>
        <w:t>，</w:t>
      </w:r>
      <w:r>
        <w:rPr>
          <w:rFonts w:hint="eastAsia" w:ascii="仿宋_GB2312" w:hAnsi="宋体" w:eastAsia="仿宋_GB2312" w:cs="宋体"/>
          <w:sz w:val="32"/>
          <w:szCs w:val="32"/>
          <w:highlight w:val="none"/>
          <w:shd w:val="clear" w:color="auto" w:fill="auto"/>
          <w:lang w:val="en-US" w:eastAsia="zh-CN"/>
        </w:rPr>
        <w:t>主要原因是残疾人两项补贴标准较上年有所增加，故预算增加</w:t>
      </w:r>
      <w:r>
        <w:rPr>
          <w:rFonts w:hint="eastAsia" w:ascii="仿宋_GB2312" w:hAnsi="宋体" w:eastAsia="仿宋_GB2312" w:cs="宋体"/>
          <w:sz w:val="32"/>
          <w:szCs w:val="32"/>
          <w:highlight w:val="none"/>
          <w:shd w:val="clear" w:color="auto" w:fill="auto"/>
          <w:lang w:eastAsia="zh-CN"/>
        </w:rPr>
        <w:t>。</w:t>
      </w:r>
    </w:p>
    <w:p>
      <w:pPr>
        <w:spacing w:line="580" w:lineRule="exact"/>
        <w:ind w:firstLine="640" w:firstLineChars="200"/>
        <w:rPr>
          <w:rFonts w:hint="eastAsia" w:ascii="仿宋_GB2312" w:hAnsi="宋体" w:eastAsia="仿宋_GB2312" w:cs="宋体"/>
          <w:color w:val="000000"/>
          <w:sz w:val="32"/>
          <w:szCs w:val="32"/>
          <w:highlight w:val="none"/>
          <w:shd w:val="clear" w:color="auto" w:fill="auto"/>
        </w:rPr>
      </w:pPr>
      <w:r>
        <w:rPr>
          <w:rFonts w:hint="eastAsia" w:ascii="仿宋_GB2312" w:hAnsi="宋体" w:eastAsia="仿宋_GB2312" w:cs="宋体"/>
          <w:color w:val="000000"/>
          <w:sz w:val="32"/>
          <w:szCs w:val="32"/>
          <w:highlight w:val="none"/>
          <w:shd w:val="clear" w:color="auto" w:fill="auto"/>
          <w:lang w:val="en-US" w:eastAsia="zh-CN"/>
        </w:rPr>
        <w:t>11</w:t>
      </w:r>
      <w:r>
        <w:rPr>
          <w:rFonts w:hint="eastAsia" w:ascii="仿宋_GB2312" w:hAnsi="宋体" w:eastAsia="仿宋_GB2312" w:cs="宋体"/>
          <w:color w:val="000000"/>
          <w:sz w:val="32"/>
          <w:szCs w:val="32"/>
          <w:highlight w:val="none"/>
          <w:shd w:val="clear" w:color="auto" w:fill="auto"/>
        </w:rPr>
        <w:t>.</w:t>
      </w:r>
      <w:r>
        <w:rPr>
          <w:rFonts w:hint="eastAsia" w:ascii="仿宋_GB2312" w:eastAsia="仿宋_GB2312"/>
          <w:color w:val="000000"/>
          <w:sz w:val="32"/>
          <w:szCs w:val="32"/>
          <w:highlight w:val="none"/>
          <w:shd w:val="clear" w:color="auto" w:fill="auto"/>
        </w:rPr>
        <w:t>社会保障和就业支出</w:t>
      </w:r>
      <w:r>
        <w:rPr>
          <w:rFonts w:hint="eastAsia" w:ascii="仿宋_GB2312" w:eastAsia="仿宋_GB2312"/>
          <w:color w:val="000000"/>
          <w:sz w:val="32"/>
          <w:szCs w:val="32"/>
          <w:highlight w:val="none"/>
          <w:shd w:val="clear" w:color="auto" w:fill="auto"/>
          <w:lang w:eastAsia="zh-CN"/>
        </w:rPr>
        <w:t>（</w:t>
      </w:r>
      <w:r>
        <w:rPr>
          <w:rFonts w:hint="eastAsia" w:ascii="仿宋_GB2312" w:eastAsia="仿宋_GB2312"/>
          <w:color w:val="000000"/>
          <w:sz w:val="32"/>
          <w:szCs w:val="32"/>
          <w:highlight w:val="none"/>
          <w:shd w:val="clear" w:color="auto" w:fill="auto"/>
          <w:lang w:val="en-US" w:eastAsia="zh-CN"/>
        </w:rPr>
        <w:t>类</w:t>
      </w:r>
      <w:r>
        <w:rPr>
          <w:rFonts w:hint="eastAsia" w:ascii="仿宋_GB2312" w:eastAsia="仿宋_GB2312"/>
          <w:color w:val="000000"/>
          <w:sz w:val="32"/>
          <w:szCs w:val="32"/>
          <w:highlight w:val="none"/>
          <w:shd w:val="clear" w:color="auto" w:fill="auto"/>
          <w:lang w:eastAsia="zh-CN"/>
        </w:rPr>
        <w:t>）</w:t>
      </w:r>
      <w:r>
        <w:rPr>
          <w:rFonts w:hint="eastAsia" w:ascii="仿宋_GB2312" w:eastAsia="仿宋_GB2312"/>
          <w:color w:val="000000"/>
          <w:sz w:val="32"/>
          <w:szCs w:val="32"/>
          <w:highlight w:val="none"/>
          <w:shd w:val="clear" w:color="auto" w:fill="auto"/>
        </w:rPr>
        <w:t>最低生活保障</w:t>
      </w:r>
      <w:r>
        <w:rPr>
          <w:rFonts w:hint="eastAsia" w:ascii="仿宋_GB2312" w:eastAsia="仿宋_GB2312"/>
          <w:color w:val="000000"/>
          <w:sz w:val="32"/>
          <w:szCs w:val="32"/>
          <w:highlight w:val="none"/>
          <w:shd w:val="clear" w:color="auto" w:fill="auto"/>
          <w:lang w:eastAsia="zh-CN"/>
        </w:rPr>
        <w:t>（</w:t>
      </w:r>
      <w:r>
        <w:rPr>
          <w:rFonts w:hint="eastAsia" w:ascii="仿宋_GB2312" w:eastAsia="仿宋_GB2312"/>
          <w:color w:val="000000"/>
          <w:sz w:val="32"/>
          <w:szCs w:val="32"/>
          <w:highlight w:val="none"/>
          <w:shd w:val="clear" w:color="auto" w:fill="auto"/>
          <w:lang w:val="en-US" w:eastAsia="zh-CN"/>
        </w:rPr>
        <w:t>款</w:t>
      </w:r>
      <w:r>
        <w:rPr>
          <w:rFonts w:hint="eastAsia" w:ascii="仿宋_GB2312" w:eastAsia="仿宋_GB2312"/>
          <w:color w:val="000000"/>
          <w:sz w:val="32"/>
          <w:szCs w:val="32"/>
          <w:highlight w:val="none"/>
          <w:shd w:val="clear" w:color="auto" w:fill="auto"/>
          <w:lang w:eastAsia="zh-CN"/>
        </w:rPr>
        <w:t>）</w:t>
      </w:r>
      <w:r>
        <w:rPr>
          <w:rFonts w:hint="eastAsia" w:ascii="仿宋_GB2312" w:eastAsia="仿宋_GB2312"/>
          <w:color w:val="000000"/>
          <w:sz w:val="32"/>
          <w:szCs w:val="32"/>
          <w:highlight w:val="none"/>
          <w:shd w:val="clear" w:color="auto" w:fill="auto"/>
        </w:rPr>
        <w:t>城市最低生活保障</w:t>
      </w:r>
      <w:r>
        <w:rPr>
          <w:rFonts w:hint="eastAsia" w:ascii="仿宋_GB2312" w:eastAsia="仿宋_GB2312"/>
          <w:color w:val="000000"/>
          <w:sz w:val="32"/>
          <w:szCs w:val="32"/>
          <w:highlight w:val="none"/>
          <w:shd w:val="clear" w:color="auto" w:fill="auto"/>
          <w:lang w:eastAsia="zh-CN"/>
        </w:rPr>
        <w:t>（</w:t>
      </w:r>
      <w:r>
        <w:rPr>
          <w:rFonts w:hint="eastAsia" w:ascii="仿宋_GB2312" w:eastAsia="仿宋_GB2312"/>
          <w:color w:val="000000"/>
          <w:sz w:val="32"/>
          <w:szCs w:val="32"/>
          <w:highlight w:val="none"/>
          <w:shd w:val="clear" w:color="auto" w:fill="auto"/>
          <w:lang w:val="en-US" w:eastAsia="zh-CN"/>
        </w:rPr>
        <w:t>项</w:t>
      </w:r>
      <w:r>
        <w:rPr>
          <w:rFonts w:hint="eastAsia" w:ascii="仿宋_GB2312" w:eastAsia="仿宋_GB2312"/>
          <w:color w:val="000000"/>
          <w:sz w:val="32"/>
          <w:szCs w:val="32"/>
          <w:highlight w:val="none"/>
          <w:shd w:val="clear" w:color="auto" w:fill="auto"/>
          <w:lang w:eastAsia="zh-CN"/>
        </w:rPr>
        <w:t>）</w:t>
      </w:r>
      <w:r>
        <w:rPr>
          <w:rFonts w:hint="eastAsia" w:ascii="仿宋_GB2312" w:eastAsia="仿宋_GB2312"/>
          <w:color w:val="000000"/>
          <w:sz w:val="32"/>
          <w:szCs w:val="32"/>
          <w:highlight w:val="none"/>
          <w:shd w:val="clear" w:color="auto" w:fill="auto"/>
        </w:rPr>
        <w:t>：</w:t>
      </w:r>
      <w:r>
        <w:rPr>
          <w:rFonts w:hint="eastAsia" w:ascii="仿宋_GB2312" w:hAnsi="宋体" w:eastAsia="仿宋_GB2312" w:cs="宋体"/>
          <w:color w:val="000000"/>
          <w:sz w:val="32"/>
          <w:szCs w:val="32"/>
          <w:highlight w:val="none"/>
          <w:shd w:val="clear" w:color="auto" w:fill="auto"/>
        </w:rPr>
        <w:t>202</w:t>
      </w:r>
      <w:r>
        <w:rPr>
          <w:rFonts w:hint="eastAsia" w:ascii="仿宋_GB2312" w:hAnsi="宋体" w:eastAsia="仿宋_GB2312" w:cs="宋体"/>
          <w:color w:val="000000"/>
          <w:sz w:val="32"/>
          <w:szCs w:val="32"/>
          <w:highlight w:val="none"/>
          <w:shd w:val="clear" w:color="auto" w:fill="auto"/>
          <w:lang w:val="en-US" w:eastAsia="zh-CN"/>
        </w:rPr>
        <w:t>5</w:t>
      </w:r>
      <w:r>
        <w:rPr>
          <w:rFonts w:ascii="仿宋_GB2312" w:hAnsi="宋体" w:eastAsia="仿宋_GB2312" w:cs="宋体"/>
          <w:color w:val="000000"/>
          <w:sz w:val="32"/>
          <w:szCs w:val="32"/>
          <w:highlight w:val="none"/>
          <w:shd w:val="clear" w:color="auto" w:fill="auto"/>
        </w:rPr>
        <w:t>年预算数为</w:t>
      </w:r>
      <w:r>
        <w:rPr>
          <w:rFonts w:hint="eastAsia" w:ascii="仿宋_GB2312" w:hAnsi="宋体" w:eastAsia="仿宋_GB2312" w:cs="宋体"/>
          <w:color w:val="000000"/>
          <w:sz w:val="32"/>
          <w:szCs w:val="32"/>
          <w:highlight w:val="none"/>
          <w:shd w:val="clear" w:color="auto" w:fill="auto"/>
        </w:rPr>
        <w:t>373.60万元，比上年</w:t>
      </w:r>
      <w:r>
        <w:rPr>
          <w:rFonts w:hint="eastAsia" w:ascii="仿宋_GB2312" w:hAnsi="宋体" w:eastAsia="仿宋_GB2312" w:cs="宋体"/>
          <w:color w:val="000000"/>
          <w:sz w:val="32"/>
          <w:szCs w:val="32"/>
          <w:highlight w:val="none"/>
          <w:shd w:val="clear" w:color="auto" w:fill="auto"/>
          <w:lang w:eastAsia="zh-CN"/>
        </w:rPr>
        <w:t>预算数</w:t>
      </w:r>
      <w:r>
        <w:rPr>
          <w:rFonts w:hint="eastAsia" w:ascii="仿宋_GB2312" w:hAnsi="宋体" w:eastAsia="仿宋_GB2312" w:cs="宋体"/>
          <w:color w:val="000000"/>
          <w:sz w:val="32"/>
          <w:szCs w:val="32"/>
          <w:highlight w:val="none"/>
          <w:shd w:val="clear" w:color="auto" w:fill="auto"/>
          <w:lang w:val="en-US" w:eastAsia="zh-CN"/>
        </w:rPr>
        <w:t>增加197.88</w:t>
      </w:r>
      <w:r>
        <w:rPr>
          <w:rFonts w:hint="eastAsia" w:ascii="仿宋_GB2312" w:hAnsi="宋体" w:eastAsia="仿宋_GB2312" w:cs="宋体"/>
          <w:color w:val="000000"/>
          <w:sz w:val="32"/>
          <w:szCs w:val="32"/>
          <w:highlight w:val="none"/>
          <w:shd w:val="clear" w:color="auto" w:fill="auto"/>
        </w:rPr>
        <w:t>万元，</w:t>
      </w:r>
      <w:r>
        <w:rPr>
          <w:rFonts w:hint="eastAsia" w:ascii="仿宋_GB2312" w:hAnsi="宋体" w:eastAsia="仿宋_GB2312" w:cs="宋体"/>
          <w:color w:val="000000"/>
          <w:sz w:val="32"/>
          <w:szCs w:val="32"/>
          <w:highlight w:val="none"/>
          <w:shd w:val="clear" w:color="auto" w:fill="auto"/>
          <w:lang w:val="en-US" w:eastAsia="zh-CN"/>
        </w:rPr>
        <w:t>增长112.6</w:t>
      </w:r>
      <w:r>
        <w:rPr>
          <w:rFonts w:hint="eastAsia" w:ascii="仿宋_GB2312" w:hAnsi="宋体" w:eastAsia="仿宋_GB2312" w:cs="宋体"/>
          <w:color w:val="000000"/>
          <w:sz w:val="32"/>
          <w:szCs w:val="32"/>
          <w:highlight w:val="none"/>
          <w:shd w:val="clear" w:color="auto" w:fill="auto"/>
        </w:rPr>
        <w:t>%，主要原因是</w:t>
      </w:r>
      <w:r>
        <w:rPr>
          <w:rFonts w:hint="eastAsia" w:ascii="仿宋_GB2312" w:hAnsi="宋体" w:eastAsia="仿宋_GB2312" w:cs="宋体"/>
          <w:color w:val="000000"/>
          <w:sz w:val="32"/>
          <w:szCs w:val="32"/>
          <w:highlight w:val="none"/>
          <w:shd w:val="clear" w:color="auto" w:fill="auto"/>
          <w:lang w:val="en-US" w:eastAsia="zh-CN"/>
        </w:rPr>
        <w:t>本年城市</w:t>
      </w:r>
      <w:r>
        <w:rPr>
          <w:rFonts w:hint="eastAsia" w:ascii="仿宋_GB2312" w:hAnsi="宋体" w:eastAsia="仿宋_GB2312" w:cs="宋体"/>
          <w:color w:val="000000"/>
          <w:sz w:val="32"/>
          <w:szCs w:val="32"/>
          <w:highlight w:val="none"/>
          <w:shd w:val="clear" w:color="auto" w:fill="auto"/>
        </w:rPr>
        <w:t>最低生活保障</w:t>
      </w:r>
      <w:r>
        <w:rPr>
          <w:rFonts w:hint="eastAsia" w:ascii="仿宋_GB2312" w:hAnsi="宋体" w:eastAsia="仿宋_GB2312" w:cs="宋体"/>
          <w:color w:val="000000"/>
          <w:sz w:val="32"/>
          <w:szCs w:val="32"/>
          <w:highlight w:val="none"/>
          <w:shd w:val="clear" w:color="auto" w:fill="auto"/>
          <w:lang w:val="en-US" w:eastAsia="zh-CN"/>
        </w:rPr>
        <w:t>标准提高，上年城市低保</w:t>
      </w:r>
      <w:r>
        <w:rPr>
          <w:rFonts w:hint="eastAsia" w:ascii="仿宋_GB2312" w:hAnsi="宋体" w:eastAsia="仿宋_GB2312" w:cs="宋体"/>
          <w:sz w:val="32"/>
          <w:szCs w:val="32"/>
          <w:highlight w:val="none"/>
          <w:shd w:val="clear" w:color="auto" w:fill="auto"/>
          <w:lang w:val="en-US" w:eastAsia="zh-CN"/>
        </w:rPr>
        <w:t>预算标准核算有偏差，故上年预算做小</w:t>
      </w:r>
      <w:r>
        <w:rPr>
          <w:rFonts w:hint="eastAsia" w:ascii="仿宋_GB2312" w:hAnsi="宋体" w:eastAsia="仿宋_GB2312" w:cs="宋体"/>
          <w:color w:val="000000"/>
          <w:sz w:val="32"/>
          <w:szCs w:val="32"/>
          <w:highlight w:val="none"/>
          <w:shd w:val="clear" w:color="auto" w:fill="auto"/>
        </w:rPr>
        <w:t>。</w:t>
      </w:r>
    </w:p>
    <w:p>
      <w:pPr>
        <w:spacing w:line="580" w:lineRule="exact"/>
        <w:ind w:firstLine="640" w:firstLineChars="200"/>
        <w:rPr>
          <w:rFonts w:hint="eastAsia" w:ascii="仿宋_GB2312" w:hAnsi="宋体" w:eastAsia="仿宋_GB2312" w:cs="宋体"/>
          <w:color w:val="000000"/>
          <w:sz w:val="32"/>
          <w:szCs w:val="32"/>
          <w:highlight w:val="none"/>
          <w:shd w:val="clear" w:color="auto" w:fill="auto"/>
        </w:rPr>
      </w:pPr>
      <w:r>
        <w:rPr>
          <w:rFonts w:hint="eastAsia" w:ascii="仿宋_GB2312" w:hAnsi="宋体" w:eastAsia="仿宋_GB2312" w:cs="宋体"/>
          <w:color w:val="000000"/>
          <w:sz w:val="32"/>
          <w:szCs w:val="32"/>
          <w:highlight w:val="none"/>
          <w:shd w:val="clear" w:color="auto" w:fill="auto"/>
          <w:lang w:val="en-US" w:eastAsia="zh-CN"/>
        </w:rPr>
        <w:t>12</w:t>
      </w:r>
      <w:r>
        <w:rPr>
          <w:rFonts w:hint="eastAsia" w:ascii="仿宋_GB2312" w:hAnsi="宋体" w:eastAsia="仿宋_GB2312" w:cs="宋体"/>
          <w:color w:val="000000"/>
          <w:sz w:val="32"/>
          <w:szCs w:val="32"/>
          <w:highlight w:val="none"/>
          <w:shd w:val="clear" w:color="auto" w:fill="auto"/>
        </w:rPr>
        <w:t>.</w:t>
      </w:r>
      <w:r>
        <w:rPr>
          <w:rFonts w:hint="eastAsia" w:ascii="仿宋_GB2312" w:eastAsia="仿宋_GB2312"/>
          <w:color w:val="000000"/>
          <w:sz w:val="32"/>
          <w:szCs w:val="32"/>
          <w:highlight w:val="none"/>
          <w:shd w:val="clear" w:color="auto" w:fill="auto"/>
        </w:rPr>
        <w:t>社会保障和就业支出</w:t>
      </w:r>
      <w:r>
        <w:rPr>
          <w:rFonts w:hint="eastAsia" w:ascii="仿宋_GB2312" w:eastAsia="仿宋_GB2312"/>
          <w:color w:val="000000"/>
          <w:sz w:val="32"/>
          <w:szCs w:val="32"/>
          <w:highlight w:val="none"/>
          <w:shd w:val="clear" w:color="auto" w:fill="auto"/>
          <w:lang w:eastAsia="zh-CN"/>
        </w:rPr>
        <w:t>（</w:t>
      </w:r>
      <w:r>
        <w:rPr>
          <w:rFonts w:hint="eastAsia" w:ascii="仿宋_GB2312" w:eastAsia="仿宋_GB2312"/>
          <w:color w:val="000000"/>
          <w:sz w:val="32"/>
          <w:szCs w:val="32"/>
          <w:highlight w:val="none"/>
          <w:shd w:val="clear" w:color="auto" w:fill="auto"/>
          <w:lang w:val="en-US" w:eastAsia="zh-CN"/>
        </w:rPr>
        <w:t>类</w:t>
      </w:r>
      <w:r>
        <w:rPr>
          <w:rFonts w:hint="eastAsia" w:ascii="仿宋_GB2312" w:eastAsia="仿宋_GB2312"/>
          <w:color w:val="000000"/>
          <w:sz w:val="32"/>
          <w:szCs w:val="32"/>
          <w:highlight w:val="none"/>
          <w:shd w:val="clear" w:color="auto" w:fill="auto"/>
          <w:lang w:eastAsia="zh-CN"/>
        </w:rPr>
        <w:t>）</w:t>
      </w:r>
      <w:r>
        <w:rPr>
          <w:rFonts w:hint="eastAsia" w:ascii="仿宋_GB2312" w:eastAsia="仿宋_GB2312"/>
          <w:color w:val="000000"/>
          <w:sz w:val="32"/>
          <w:szCs w:val="32"/>
          <w:highlight w:val="none"/>
          <w:shd w:val="clear" w:color="auto" w:fill="auto"/>
        </w:rPr>
        <w:t>最低生活保障</w:t>
      </w:r>
      <w:r>
        <w:rPr>
          <w:rFonts w:hint="eastAsia" w:ascii="仿宋_GB2312" w:eastAsia="仿宋_GB2312"/>
          <w:color w:val="000000"/>
          <w:sz w:val="32"/>
          <w:szCs w:val="32"/>
          <w:highlight w:val="none"/>
          <w:shd w:val="clear" w:color="auto" w:fill="auto"/>
          <w:lang w:eastAsia="zh-CN"/>
        </w:rPr>
        <w:t>（</w:t>
      </w:r>
      <w:r>
        <w:rPr>
          <w:rFonts w:hint="eastAsia" w:ascii="仿宋_GB2312" w:eastAsia="仿宋_GB2312"/>
          <w:color w:val="000000"/>
          <w:sz w:val="32"/>
          <w:szCs w:val="32"/>
          <w:highlight w:val="none"/>
          <w:shd w:val="clear" w:color="auto" w:fill="auto"/>
          <w:lang w:val="en-US" w:eastAsia="zh-CN"/>
        </w:rPr>
        <w:t>款</w:t>
      </w:r>
      <w:r>
        <w:rPr>
          <w:rFonts w:hint="eastAsia" w:ascii="仿宋_GB2312" w:eastAsia="仿宋_GB2312"/>
          <w:color w:val="000000"/>
          <w:sz w:val="32"/>
          <w:szCs w:val="32"/>
          <w:highlight w:val="none"/>
          <w:shd w:val="clear" w:color="auto" w:fill="auto"/>
          <w:lang w:eastAsia="zh-CN"/>
        </w:rPr>
        <w:t>）</w:t>
      </w:r>
      <w:r>
        <w:rPr>
          <w:rFonts w:hint="eastAsia" w:ascii="仿宋_GB2312" w:eastAsia="仿宋_GB2312"/>
          <w:color w:val="000000"/>
          <w:sz w:val="32"/>
          <w:szCs w:val="32"/>
          <w:highlight w:val="none"/>
          <w:shd w:val="clear" w:color="auto" w:fill="auto"/>
          <w:lang w:val="en-US" w:eastAsia="zh-CN"/>
        </w:rPr>
        <w:t>农村</w:t>
      </w:r>
      <w:r>
        <w:rPr>
          <w:rFonts w:hint="eastAsia" w:ascii="仿宋_GB2312" w:eastAsia="仿宋_GB2312"/>
          <w:color w:val="000000"/>
          <w:sz w:val="32"/>
          <w:szCs w:val="32"/>
          <w:highlight w:val="none"/>
          <w:shd w:val="clear" w:color="auto" w:fill="auto"/>
        </w:rPr>
        <w:t>最低生活保障</w:t>
      </w:r>
      <w:r>
        <w:rPr>
          <w:rFonts w:hint="eastAsia" w:ascii="仿宋_GB2312" w:eastAsia="仿宋_GB2312"/>
          <w:color w:val="000000"/>
          <w:sz w:val="32"/>
          <w:szCs w:val="32"/>
          <w:highlight w:val="none"/>
          <w:shd w:val="clear" w:color="auto" w:fill="auto"/>
          <w:lang w:eastAsia="zh-CN"/>
        </w:rPr>
        <w:t>（</w:t>
      </w:r>
      <w:r>
        <w:rPr>
          <w:rFonts w:hint="eastAsia" w:ascii="仿宋_GB2312" w:eastAsia="仿宋_GB2312"/>
          <w:color w:val="000000"/>
          <w:sz w:val="32"/>
          <w:szCs w:val="32"/>
          <w:highlight w:val="none"/>
          <w:shd w:val="clear" w:color="auto" w:fill="auto"/>
          <w:lang w:val="en-US" w:eastAsia="zh-CN"/>
        </w:rPr>
        <w:t>项</w:t>
      </w:r>
      <w:r>
        <w:rPr>
          <w:rFonts w:hint="eastAsia" w:ascii="仿宋_GB2312" w:eastAsia="仿宋_GB2312"/>
          <w:color w:val="000000"/>
          <w:sz w:val="32"/>
          <w:szCs w:val="32"/>
          <w:highlight w:val="none"/>
          <w:shd w:val="clear" w:color="auto" w:fill="auto"/>
          <w:lang w:eastAsia="zh-CN"/>
        </w:rPr>
        <w:t>）</w:t>
      </w:r>
      <w:r>
        <w:rPr>
          <w:rFonts w:hint="eastAsia" w:ascii="仿宋_GB2312" w:eastAsia="仿宋_GB2312"/>
          <w:color w:val="000000"/>
          <w:sz w:val="32"/>
          <w:szCs w:val="32"/>
          <w:highlight w:val="none"/>
          <w:shd w:val="clear" w:color="auto" w:fill="auto"/>
        </w:rPr>
        <w:t>：</w:t>
      </w:r>
      <w:r>
        <w:rPr>
          <w:rFonts w:hint="eastAsia" w:ascii="仿宋_GB2312" w:hAnsi="宋体" w:eastAsia="仿宋_GB2312" w:cs="宋体"/>
          <w:color w:val="000000"/>
          <w:sz w:val="32"/>
          <w:szCs w:val="32"/>
          <w:highlight w:val="none"/>
          <w:shd w:val="clear" w:color="auto" w:fill="auto"/>
        </w:rPr>
        <w:t>202</w:t>
      </w:r>
      <w:r>
        <w:rPr>
          <w:rFonts w:hint="eastAsia" w:ascii="仿宋_GB2312" w:hAnsi="宋体" w:eastAsia="仿宋_GB2312" w:cs="宋体"/>
          <w:color w:val="000000"/>
          <w:sz w:val="32"/>
          <w:szCs w:val="32"/>
          <w:highlight w:val="none"/>
          <w:shd w:val="clear" w:color="auto" w:fill="auto"/>
          <w:lang w:val="en-US" w:eastAsia="zh-CN"/>
        </w:rPr>
        <w:t>5</w:t>
      </w:r>
      <w:r>
        <w:rPr>
          <w:rFonts w:ascii="仿宋_GB2312" w:hAnsi="宋体" w:eastAsia="仿宋_GB2312" w:cs="宋体"/>
          <w:color w:val="000000"/>
          <w:sz w:val="32"/>
          <w:szCs w:val="32"/>
          <w:highlight w:val="none"/>
          <w:shd w:val="clear" w:color="auto" w:fill="auto"/>
        </w:rPr>
        <w:t>年预算数为</w:t>
      </w:r>
      <w:r>
        <w:rPr>
          <w:rFonts w:hint="eastAsia" w:ascii="仿宋_GB2312" w:hAnsi="宋体" w:eastAsia="仿宋_GB2312" w:cs="宋体"/>
          <w:color w:val="000000"/>
          <w:sz w:val="32"/>
          <w:szCs w:val="32"/>
          <w:highlight w:val="none"/>
          <w:shd w:val="clear" w:color="auto" w:fill="auto"/>
        </w:rPr>
        <w:t>1163.20万元，比上年</w:t>
      </w:r>
      <w:r>
        <w:rPr>
          <w:rFonts w:hint="eastAsia" w:ascii="仿宋_GB2312" w:hAnsi="宋体" w:eastAsia="仿宋_GB2312" w:cs="宋体"/>
          <w:color w:val="000000"/>
          <w:sz w:val="32"/>
          <w:szCs w:val="32"/>
          <w:highlight w:val="none"/>
          <w:shd w:val="clear" w:color="auto" w:fill="auto"/>
          <w:lang w:eastAsia="zh-CN"/>
        </w:rPr>
        <w:t>预算数</w:t>
      </w:r>
      <w:r>
        <w:rPr>
          <w:rFonts w:hint="eastAsia" w:ascii="仿宋_GB2312" w:hAnsi="宋体" w:eastAsia="仿宋_GB2312" w:cs="宋体"/>
          <w:color w:val="000000"/>
          <w:sz w:val="32"/>
          <w:szCs w:val="32"/>
          <w:highlight w:val="none"/>
          <w:shd w:val="clear" w:color="auto" w:fill="auto"/>
          <w:lang w:val="en-US" w:eastAsia="zh-CN"/>
        </w:rPr>
        <w:t>增加582.5</w:t>
      </w:r>
      <w:r>
        <w:rPr>
          <w:rFonts w:hint="eastAsia" w:ascii="仿宋_GB2312" w:hAnsi="宋体" w:eastAsia="仿宋_GB2312" w:cs="宋体"/>
          <w:color w:val="000000"/>
          <w:sz w:val="32"/>
          <w:szCs w:val="32"/>
          <w:highlight w:val="none"/>
          <w:shd w:val="clear" w:color="auto" w:fill="auto"/>
        </w:rPr>
        <w:t>万元，</w:t>
      </w:r>
      <w:r>
        <w:rPr>
          <w:rFonts w:hint="eastAsia" w:ascii="仿宋_GB2312" w:hAnsi="宋体" w:eastAsia="仿宋_GB2312" w:cs="宋体"/>
          <w:color w:val="000000"/>
          <w:sz w:val="32"/>
          <w:szCs w:val="32"/>
          <w:highlight w:val="none"/>
          <w:shd w:val="clear" w:color="auto" w:fill="auto"/>
          <w:lang w:val="en-US" w:eastAsia="zh-CN"/>
        </w:rPr>
        <w:t>增长100.31</w:t>
      </w:r>
      <w:r>
        <w:rPr>
          <w:rFonts w:hint="eastAsia" w:ascii="仿宋_GB2312" w:hAnsi="宋体" w:eastAsia="仿宋_GB2312" w:cs="宋体"/>
          <w:color w:val="000000"/>
          <w:sz w:val="32"/>
          <w:szCs w:val="32"/>
          <w:highlight w:val="none"/>
          <w:shd w:val="clear" w:color="auto" w:fill="auto"/>
        </w:rPr>
        <w:t>%，主要原因是</w:t>
      </w:r>
      <w:r>
        <w:rPr>
          <w:rFonts w:hint="eastAsia" w:ascii="仿宋_GB2312" w:hAnsi="宋体" w:eastAsia="仿宋_GB2312" w:cs="宋体"/>
          <w:color w:val="000000"/>
          <w:sz w:val="32"/>
          <w:szCs w:val="32"/>
          <w:highlight w:val="none"/>
          <w:shd w:val="clear" w:color="auto" w:fill="auto"/>
          <w:lang w:val="en-US" w:eastAsia="zh-CN"/>
        </w:rPr>
        <w:t>本年农村</w:t>
      </w:r>
      <w:r>
        <w:rPr>
          <w:rFonts w:hint="eastAsia" w:ascii="仿宋_GB2312" w:hAnsi="宋体" w:eastAsia="仿宋_GB2312" w:cs="宋体"/>
          <w:color w:val="000000"/>
          <w:sz w:val="32"/>
          <w:szCs w:val="32"/>
          <w:highlight w:val="none"/>
          <w:shd w:val="clear" w:color="auto" w:fill="auto"/>
        </w:rPr>
        <w:t>最低生活保障</w:t>
      </w:r>
      <w:r>
        <w:rPr>
          <w:rFonts w:hint="eastAsia" w:ascii="仿宋_GB2312" w:hAnsi="宋体" w:eastAsia="仿宋_GB2312" w:cs="宋体"/>
          <w:color w:val="000000"/>
          <w:sz w:val="32"/>
          <w:szCs w:val="32"/>
          <w:highlight w:val="none"/>
          <w:shd w:val="clear" w:color="auto" w:fill="auto"/>
          <w:lang w:val="en-US" w:eastAsia="zh-CN"/>
        </w:rPr>
        <w:t>标准提高，上年农村低保</w:t>
      </w:r>
      <w:r>
        <w:rPr>
          <w:rFonts w:hint="eastAsia" w:ascii="仿宋_GB2312" w:hAnsi="宋体" w:eastAsia="仿宋_GB2312" w:cs="宋体"/>
          <w:sz w:val="32"/>
          <w:szCs w:val="32"/>
          <w:highlight w:val="none"/>
          <w:shd w:val="clear" w:color="auto" w:fill="auto"/>
          <w:lang w:val="en-US" w:eastAsia="zh-CN"/>
        </w:rPr>
        <w:t>预算标准核算有偏差，故上年预算做小</w:t>
      </w:r>
      <w:r>
        <w:rPr>
          <w:rFonts w:hint="eastAsia" w:ascii="仿宋_GB2312" w:hAnsi="宋体" w:eastAsia="仿宋_GB2312" w:cs="宋体"/>
          <w:color w:val="000000"/>
          <w:sz w:val="32"/>
          <w:szCs w:val="32"/>
          <w:highlight w:val="none"/>
          <w:shd w:val="clear" w:color="auto" w:fill="auto"/>
        </w:rPr>
        <w:t>。</w:t>
      </w:r>
    </w:p>
    <w:p>
      <w:pPr>
        <w:spacing w:line="560" w:lineRule="exact"/>
        <w:ind w:firstLine="640" w:firstLineChars="200"/>
        <w:rPr>
          <w:rFonts w:hint="eastAsia"/>
          <w:highlight w:val="none"/>
          <w:shd w:val="clear" w:color="auto" w:fill="auto"/>
        </w:rPr>
      </w:pPr>
      <w:r>
        <w:rPr>
          <w:rFonts w:hint="eastAsia" w:ascii="仿宋_GB2312" w:hAnsi="宋体" w:eastAsia="仿宋_GB2312" w:cs="宋体"/>
          <w:sz w:val="32"/>
          <w:szCs w:val="32"/>
          <w:highlight w:val="none"/>
          <w:shd w:val="clear" w:color="auto" w:fill="auto"/>
          <w:lang w:val="en-US" w:eastAsia="zh-CN"/>
        </w:rPr>
        <w:t>13.</w:t>
      </w:r>
      <w:r>
        <w:rPr>
          <w:rFonts w:hint="eastAsia" w:ascii="仿宋_GB2312" w:hAnsi="宋体" w:eastAsia="仿宋_GB2312" w:cs="宋体"/>
          <w:sz w:val="32"/>
          <w:szCs w:val="32"/>
          <w:highlight w:val="none"/>
          <w:shd w:val="clear" w:color="auto" w:fill="auto"/>
        </w:rPr>
        <w:t>社会保障和就业支出</w:t>
      </w:r>
      <w:r>
        <w:rPr>
          <w:rFonts w:hint="eastAsia" w:ascii="仿宋_GB2312" w:hAnsi="宋体" w:eastAsia="仿宋_GB2312" w:cs="宋体"/>
          <w:sz w:val="32"/>
          <w:szCs w:val="32"/>
          <w:highlight w:val="none"/>
          <w:shd w:val="clear" w:color="auto" w:fill="auto"/>
          <w:lang w:eastAsia="zh-CN"/>
        </w:rPr>
        <w:t>（</w:t>
      </w:r>
      <w:r>
        <w:rPr>
          <w:rFonts w:hint="eastAsia" w:ascii="仿宋_GB2312" w:hAnsi="宋体" w:eastAsia="仿宋_GB2312" w:cs="宋体"/>
          <w:sz w:val="32"/>
          <w:szCs w:val="32"/>
          <w:highlight w:val="none"/>
          <w:shd w:val="clear" w:color="auto" w:fill="auto"/>
          <w:lang w:val="en-US" w:eastAsia="zh-CN"/>
        </w:rPr>
        <w:t>类</w:t>
      </w:r>
      <w:r>
        <w:rPr>
          <w:rFonts w:hint="eastAsia" w:ascii="仿宋_GB2312" w:hAnsi="宋体" w:eastAsia="仿宋_GB2312" w:cs="宋体"/>
          <w:sz w:val="32"/>
          <w:szCs w:val="32"/>
          <w:highlight w:val="none"/>
          <w:shd w:val="clear" w:color="auto" w:fill="auto"/>
          <w:lang w:eastAsia="zh-CN"/>
        </w:rPr>
        <w:t>）</w:t>
      </w:r>
      <w:r>
        <w:rPr>
          <w:rFonts w:hint="eastAsia" w:ascii="仿宋_GB2312" w:hAnsi="宋体" w:eastAsia="仿宋_GB2312" w:cs="宋体"/>
          <w:sz w:val="32"/>
          <w:szCs w:val="32"/>
          <w:highlight w:val="none"/>
          <w:shd w:val="clear" w:color="auto" w:fill="auto"/>
          <w:lang w:val="en-US" w:eastAsia="zh-CN"/>
        </w:rPr>
        <w:t>临时救助（款）临时救助支出（项）：</w:t>
      </w:r>
      <w:r>
        <w:rPr>
          <w:rFonts w:hint="eastAsia" w:ascii="仿宋_GB2312" w:hAnsi="宋体" w:eastAsia="仿宋_GB2312" w:cs="宋体"/>
          <w:color w:val="000000"/>
          <w:sz w:val="32"/>
          <w:szCs w:val="32"/>
          <w:highlight w:val="none"/>
          <w:shd w:val="clear" w:color="auto" w:fill="auto"/>
        </w:rPr>
        <w:t>202</w:t>
      </w:r>
      <w:r>
        <w:rPr>
          <w:rFonts w:hint="eastAsia" w:ascii="仿宋_GB2312" w:hAnsi="宋体" w:eastAsia="仿宋_GB2312" w:cs="宋体"/>
          <w:color w:val="000000"/>
          <w:sz w:val="32"/>
          <w:szCs w:val="32"/>
          <w:highlight w:val="none"/>
          <w:shd w:val="clear" w:color="auto" w:fill="auto"/>
          <w:lang w:val="en-US" w:eastAsia="zh-CN"/>
        </w:rPr>
        <w:t>5</w:t>
      </w:r>
      <w:r>
        <w:rPr>
          <w:rFonts w:ascii="仿宋_GB2312" w:hAnsi="宋体" w:eastAsia="仿宋_GB2312" w:cs="宋体"/>
          <w:color w:val="000000"/>
          <w:sz w:val="32"/>
          <w:szCs w:val="32"/>
          <w:highlight w:val="none"/>
          <w:shd w:val="clear" w:color="auto" w:fill="auto"/>
        </w:rPr>
        <w:t>年预算数为</w:t>
      </w:r>
      <w:r>
        <w:rPr>
          <w:rFonts w:hint="eastAsia" w:ascii="仿宋_GB2312" w:hAnsi="宋体" w:eastAsia="仿宋_GB2312" w:cs="宋体"/>
          <w:color w:val="000000"/>
          <w:sz w:val="32"/>
          <w:szCs w:val="32"/>
          <w:highlight w:val="none"/>
          <w:shd w:val="clear" w:color="auto" w:fill="auto"/>
        </w:rPr>
        <w:t>278.00</w:t>
      </w:r>
      <w:r>
        <w:rPr>
          <w:rFonts w:hint="eastAsia" w:ascii="仿宋_GB2312" w:hAnsi="宋体" w:eastAsia="仿宋_GB2312" w:cs="宋体"/>
          <w:sz w:val="32"/>
          <w:szCs w:val="32"/>
          <w:highlight w:val="none"/>
          <w:shd w:val="clear" w:color="auto" w:fill="auto"/>
          <w:lang w:val="en-US" w:eastAsia="zh-CN"/>
        </w:rPr>
        <w:t>万元，</w:t>
      </w:r>
      <w:r>
        <w:rPr>
          <w:rFonts w:hint="eastAsia" w:ascii="仿宋_GB2312" w:hAnsi="宋体" w:eastAsia="仿宋_GB2312" w:cs="宋体"/>
          <w:color w:val="000000"/>
          <w:sz w:val="32"/>
          <w:szCs w:val="32"/>
          <w:highlight w:val="none"/>
          <w:shd w:val="clear" w:color="auto" w:fill="auto"/>
        </w:rPr>
        <w:t>比上年</w:t>
      </w:r>
      <w:r>
        <w:rPr>
          <w:rFonts w:hint="eastAsia" w:ascii="仿宋_GB2312" w:hAnsi="宋体" w:eastAsia="仿宋_GB2312" w:cs="宋体"/>
          <w:color w:val="000000"/>
          <w:sz w:val="32"/>
          <w:szCs w:val="32"/>
          <w:highlight w:val="none"/>
          <w:shd w:val="clear" w:color="auto" w:fill="auto"/>
          <w:lang w:eastAsia="zh-CN"/>
        </w:rPr>
        <w:t>预算数</w:t>
      </w:r>
      <w:r>
        <w:rPr>
          <w:rFonts w:hint="eastAsia" w:ascii="仿宋_GB2312" w:hAnsi="宋体" w:eastAsia="仿宋_GB2312" w:cs="宋体"/>
          <w:sz w:val="32"/>
          <w:szCs w:val="32"/>
          <w:highlight w:val="none"/>
          <w:shd w:val="clear" w:color="auto" w:fill="auto"/>
          <w:lang w:val="en-US" w:eastAsia="zh-CN"/>
        </w:rPr>
        <w:t>增加166.97万元，增长150.38</w:t>
      </w:r>
      <w:r>
        <w:rPr>
          <w:rFonts w:hint="eastAsia" w:ascii="仿宋_GB2312" w:hAnsi="宋体" w:eastAsia="仿宋_GB2312" w:cs="宋体"/>
          <w:sz w:val="32"/>
          <w:szCs w:val="32"/>
          <w:highlight w:val="none"/>
          <w:shd w:val="clear" w:color="auto" w:fill="auto"/>
        </w:rPr>
        <w:t>%</w:t>
      </w:r>
      <w:r>
        <w:rPr>
          <w:rFonts w:hint="eastAsia" w:ascii="仿宋_GB2312" w:hAnsi="宋体" w:eastAsia="仿宋_GB2312" w:cs="宋体"/>
          <w:sz w:val="32"/>
          <w:szCs w:val="32"/>
          <w:highlight w:val="none"/>
          <w:shd w:val="clear" w:color="auto" w:fill="auto"/>
          <w:lang w:eastAsia="zh-CN"/>
        </w:rPr>
        <w:t>，</w:t>
      </w:r>
      <w:r>
        <w:rPr>
          <w:rFonts w:hint="eastAsia" w:ascii="仿宋_GB2312" w:hAnsi="宋体" w:eastAsia="仿宋_GB2312" w:cs="宋体"/>
          <w:sz w:val="32"/>
          <w:szCs w:val="32"/>
          <w:highlight w:val="none"/>
          <w:shd w:val="clear" w:color="auto" w:fill="auto"/>
          <w:lang w:val="en-US" w:eastAsia="zh-CN"/>
        </w:rPr>
        <w:t>主要原因是2025年临时救助支出上级财政拨款预算增加</w:t>
      </w:r>
      <w:r>
        <w:rPr>
          <w:rFonts w:hint="eastAsia" w:ascii="仿宋_GB2312" w:hAnsi="宋体" w:eastAsia="仿宋_GB2312" w:cs="宋体"/>
          <w:sz w:val="32"/>
          <w:szCs w:val="32"/>
          <w:highlight w:val="none"/>
          <w:shd w:val="clear" w:color="auto" w:fill="auto"/>
          <w:lang w:eastAsia="zh-CN"/>
        </w:rPr>
        <w:t>。</w:t>
      </w:r>
    </w:p>
    <w:p>
      <w:pPr>
        <w:spacing w:line="560" w:lineRule="exact"/>
        <w:ind w:firstLine="640" w:firstLineChars="200"/>
        <w:rPr>
          <w:rFonts w:hint="eastAsia" w:ascii="仿宋_GB2312" w:hAnsi="宋体" w:eastAsia="仿宋_GB2312" w:cs="宋体"/>
          <w:sz w:val="32"/>
          <w:szCs w:val="32"/>
          <w:highlight w:val="none"/>
          <w:shd w:val="clear" w:color="auto" w:fill="auto"/>
          <w:lang w:eastAsia="zh-CN"/>
        </w:rPr>
      </w:pPr>
      <w:r>
        <w:rPr>
          <w:rFonts w:hint="eastAsia" w:ascii="仿宋_GB2312" w:hAnsi="宋体" w:eastAsia="仿宋_GB2312" w:cs="宋体"/>
          <w:sz w:val="32"/>
          <w:szCs w:val="32"/>
          <w:highlight w:val="none"/>
          <w:shd w:val="clear" w:color="auto" w:fill="auto"/>
          <w:lang w:val="en-US" w:eastAsia="zh-CN"/>
        </w:rPr>
        <w:t>14.</w:t>
      </w:r>
      <w:r>
        <w:rPr>
          <w:rFonts w:hint="eastAsia" w:ascii="仿宋_GB2312" w:hAnsi="宋体" w:eastAsia="仿宋_GB2312" w:cs="宋体"/>
          <w:sz w:val="32"/>
          <w:szCs w:val="32"/>
          <w:highlight w:val="none"/>
          <w:shd w:val="clear" w:color="auto" w:fill="auto"/>
        </w:rPr>
        <w:t>社会保障和就业支出</w:t>
      </w:r>
      <w:r>
        <w:rPr>
          <w:rFonts w:hint="eastAsia" w:ascii="仿宋_GB2312" w:hAnsi="宋体" w:eastAsia="仿宋_GB2312" w:cs="宋体"/>
          <w:sz w:val="32"/>
          <w:szCs w:val="32"/>
          <w:highlight w:val="none"/>
          <w:shd w:val="clear" w:color="auto" w:fill="auto"/>
          <w:lang w:eastAsia="zh-CN"/>
        </w:rPr>
        <w:t>（</w:t>
      </w:r>
      <w:r>
        <w:rPr>
          <w:rFonts w:hint="eastAsia" w:ascii="仿宋_GB2312" w:hAnsi="宋体" w:eastAsia="仿宋_GB2312" w:cs="宋体"/>
          <w:sz w:val="32"/>
          <w:szCs w:val="32"/>
          <w:highlight w:val="none"/>
          <w:shd w:val="clear" w:color="auto" w:fill="auto"/>
          <w:lang w:val="en-US" w:eastAsia="zh-CN"/>
        </w:rPr>
        <w:t>类</w:t>
      </w:r>
      <w:r>
        <w:rPr>
          <w:rFonts w:hint="eastAsia" w:ascii="仿宋_GB2312" w:hAnsi="宋体" w:eastAsia="仿宋_GB2312" w:cs="宋体"/>
          <w:sz w:val="32"/>
          <w:szCs w:val="32"/>
          <w:highlight w:val="none"/>
          <w:shd w:val="clear" w:color="auto" w:fill="auto"/>
          <w:lang w:eastAsia="zh-CN"/>
        </w:rPr>
        <w:t>）</w:t>
      </w:r>
      <w:r>
        <w:rPr>
          <w:rFonts w:hint="eastAsia" w:ascii="仿宋_GB2312" w:hAnsi="宋体" w:eastAsia="仿宋_GB2312" w:cs="宋体"/>
          <w:sz w:val="32"/>
          <w:szCs w:val="32"/>
          <w:highlight w:val="none"/>
          <w:shd w:val="clear" w:color="auto" w:fill="auto"/>
          <w:lang w:val="en-US" w:eastAsia="zh-CN"/>
        </w:rPr>
        <w:t>临时救助（款）流浪乞讨人员救助支出（项）：</w:t>
      </w:r>
      <w:r>
        <w:rPr>
          <w:rFonts w:hint="eastAsia" w:ascii="仿宋_GB2312" w:hAnsi="宋体" w:eastAsia="仿宋_GB2312" w:cs="宋体"/>
          <w:color w:val="000000"/>
          <w:sz w:val="32"/>
          <w:szCs w:val="32"/>
          <w:highlight w:val="none"/>
          <w:shd w:val="clear" w:color="auto" w:fill="auto"/>
        </w:rPr>
        <w:t>202</w:t>
      </w:r>
      <w:r>
        <w:rPr>
          <w:rFonts w:hint="eastAsia" w:ascii="仿宋_GB2312" w:hAnsi="宋体" w:eastAsia="仿宋_GB2312" w:cs="宋体"/>
          <w:color w:val="000000"/>
          <w:sz w:val="32"/>
          <w:szCs w:val="32"/>
          <w:highlight w:val="none"/>
          <w:shd w:val="clear" w:color="auto" w:fill="auto"/>
          <w:lang w:val="en-US" w:eastAsia="zh-CN"/>
        </w:rPr>
        <w:t>5</w:t>
      </w:r>
      <w:r>
        <w:rPr>
          <w:rFonts w:ascii="仿宋_GB2312" w:hAnsi="宋体" w:eastAsia="仿宋_GB2312" w:cs="宋体"/>
          <w:color w:val="000000"/>
          <w:sz w:val="32"/>
          <w:szCs w:val="32"/>
          <w:highlight w:val="none"/>
          <w:shd w:val="clear" w:color="auto" w:fill="auto"/>
        </w:rPr>
        <w:t>年预算数为</w:t>
      </w:r>
      <w:r>
        <w:rPr>
          <w:rFonts w:hint="eastAsia" w:ascii="仿宋_GB2312" w:hAnsi="宋体" w:eastAsia="仿宋_GB2312" w:cs="宋体"/>
          <w:color w:val="000000"/>
          <w:sz w:val="32"/>
          <w:szCs w:val="32"/>
          <w:highlight w:val="none"/>
          <w:shd w:val="clear" w:color="auto" w:fill="auto"/>
        </w:rPr>
        <w:t>0.12</w:t>
      </w:r>
      <w:r>
        <w:rPr>
          <w:rFonts w:hint="eastAsia" w:ascii="仿宋_GB2312" w:hAnsi="宋体" w:eastAsia="仿宋_GB2312" w:cs="宋体"/>
          <w:sz w:val="32"/>
          <w:szCs w:val="32"/>
          <w:highlight w:val="none"/>
          <w:shd w:val="clear" w:color="auto" w:fill="auto"/>
          <w:lang w:val="en-US" w:eastAsia="zh-CN"/>
        </w:rPr>
        <w:t>万元，减少2.47万元，</w:t>
      </w:r>
      <w:r>
        <w:rPr>
          <w:rFonts w:hint="eastAsia" w:ascii="仿宋_GB2312" w:hAnsi="宋体" w:eastAsia="仿宋_GB2312" w:cs="宋体"/>
          <w:color w:val="000000"/>
          <w:sz w:val="32"/>
          <w:szCs w:val="32"/>
          <w:highlight w:val="none"/>
          <w:shd w:val="clear" w:color="auto" w:fill="auto"/>
        </w:rPr>
        <w:t>比上年</w:t>
      </w:r>
      <w:r>
        <w:rPr>
          <w:rFonts w:hint="eastAsia" w:ascii="仿宋_GB2312" w:hAnsi="宋体" w:eastAsia="仿宋_GB2312" w:cs="宋体"/>
          <w:color w:val="000000"/>
          <w:sz w:val="32"/>
          <w:szCs w:val="32"/>
          <w:highlight w:val="none"/>
          <w:shd w:val="clear" w:color="auto" w:fill="auto"/>
          <w:lang w:eastAsia="zh-CN"/>
        </w:rPr>
        <w:t>预算数</w:t>
      </w:r>
      <w:r>
        <w:rPr>
          <w:rFonts w:hint="eastAsia" w:ascii="仿宋_GB2312" w:hAnsi="宋体" w:eastAsia="仿宋_GB2312" w:cs="宋体"/>
          <w:sz w:val="32"/>
          <w:szCs w:val="32"/>
          <w:highlight w:val="none"/>
          <w:shd w:val="clear" w:color="auto" w:fill="auto"/>
          <w:lang w:val="en-US" w:eastAsia="zh-CN"/>
        </w:rPr>
        <w:t>下降95.37</w:t>
      </w:r>
      <w:r>
        <w:rPr>
          <w:rFonts w:hint="eastAsia" w:ascii="仿宋_GB2312" w:hAnsi="宋体" w:eastAsia="仿宋_GB2312" w:cs="宋体"/>
          <w:sz w:val="32"/>
          <w:szCs w:val="32"/>
          <w:highlight w:val="none"/>
          <w:shd w:val="clear" w:color="auto" w:fill="auto"/>
        </w:rPr>
        <w:t>%</w:t>
      </w:r>
      <w:r>
        <w:rPr>
          <w:rFonts w:hint="eastAsia" w:ascii="仿宋_GB2312" w:hAnsi="宋体" w:eastAsia="仿宋_GB2312" w:cs="宋体"/>
          <w:sz w:val="32"/>
          <w:szCs w:val="32"/>
          <w:highlight w:val="none"/>
          <w:shd w:val="clear" w:color="auto" w:fill="auto"/>
          <w:lang w:eastAsia="zh-CN"/>
        </w:rPr>
        <w:t>，</w:t>
      </w:r>
      <w:r>
        <w:rPr>
          <w:rFonts w:hint="eastAsia" w:ascii="仿宋_GB2312" w:hAnsi="宋体" w:eastAsia="仿宋_GB2312" w:cs="宋体"/>
          <w:sz w:val="32"/>
          <w:szCs w:val="32"/>
          <w:highlight w:val="none"/>
          <w:shd w:val="clear" w:color="auto" w:fill="auto"/>
          <w:lang w:val="en-US" w:eastAsia="zh-CN"/>
        </w:rPr>
        <w:t>主要原因是2024年流浪乞讨人员救助支出为0，故今年减少预算</w:t>
      </w:r>
      <w:r>
        <w:rPr>
          <w:rFonts w:hint="eastAsia" w:ascii="仿宋_GB2312" w:hAnsi="宋体" w:eastAsia="仿宋_GB2312" w:cs="宋体"/>
          <w:sz w:val="32"/>
          <w:szCs w:val="32"/>
          <w:highlight w:val="none"/>
          <w:shd w:val="clear" w:color="auto" w:fill="auto"/>
          <w:lang w:eastAsia="zh-CN"/>
        </w:rPr>
        <w:t>。</w:t>
      </w:r>
    </w:p>
    <w:p>
      <w:pPr>
        <w:spacing w:line="560" w:lineRule="exact"/>
        <w:ind w:firstLine="640" w:firstLineChars="200"/>
        <w:rPr>
          <w:rFonts w:hint="eastAsia"/>
          <w:highlight w:val="none"/>
          <w:shd w:val="clear" w:color="FFFFFF" w:fill="D9D9D9"/>
        </w:rPr>
      </w:pPr>
      <w:r>
        <w:rPr>
          <w:rFonts w:hint="eastAsia" w:ascii="仿宋_GB2312" w:hAnsi="宋体" w:eastAsia="仿宋_GB2312" w:cs="宋体"/>
          <w:sz w:val="32"/>
          <w:szCs w:val="32"/>
          <w:highlight w:val="none"/>
          <w:shd w:val="clear" w:color="auto" w:fill="auto"/>
          <w:lang w:val="en-US" w:eastAsia="zh-CN"/>
        </w:rPr>
        <w:t>15.</w:t>
      </w:r>
      <w:r>
        <w:rPr>
          <w:rFonts w:hint="eastAsia" w:ascii="仿宋_GB2312" w:hAnsi="宋体" w:eastAsia="仿宋_GB2312" w:cs="宋体"/>
          <w:sz w:val="32"/>
          <w:szCs w:val="32"/>
          <w:highlight w:val="none"/>
          <w:shd w:val="clear" w:color="auto" w:fill="auto"/>
        </w:rPr>
        <w:t>社会保障和就业支出</w:t>
      </w:r>
      <w:r>
        <w:rPr>
          <w:rFonts w:hint="eastAsia" w:ascii="仿宋_GB2312" w:hAnsi="宋体" w:eastAsia="仿宋_GB2312" w:cs="宋体"/>
          <w:sz w:val="32"/>
          <w:szCs w:val="32"/>
          <w:highlight w:val="none"/>
          <w:shd w:val="clear" w:color="auto" w:fill="auto"/>
          <w:lang w:eastAsia="zh-CN"/>
        </w:rPr>
        <w:t>（</w:t>
      </w:r>
      <w:r>
        <w:rPr>
          <w:rFonts w:hint="eastAsia" w:ascii="仿宋_GB2312" w:hAnsi="宋体" w:eastAsia="仿宋_GB2312" w:cs="宋体"/>
          <w:sz w:val="32"/>
          <w:szCs w:val="32"/>
          <w:highlight w:val="none"/>
          <w:shd w:val="clear" w:color="auto" w:fill="auto"/>
          <w:lang w:val="en-US" w:eastAsia="zh-CN"/>
        </w:rPr>
        <w:t>类</w:t>
      </w:r>
      <w:r>
        <w:rPr>
          <w:rFonts w:hint="eastAsia" w:ascii="仿宋_GB2312" w:hAnsi="宋体" w:eastAsia="仿宋_GB2312" w:cs="宋体"/>
          <w:sz w:val="32"/>
          <w:szCs w:val="32"/>
          <w:highlight w:val="none"/>
          <w:shd w:val="clear" w:color="auto" w:fill="auto"/>
          <w:lang w:eastAsia="zh-CN"/>
        </w:rPr>
        <w:t>）</w:t>
      </w:r>
      <w:r>
        <w:rPr>
          <w:rFonts w:hint="eastAsia" w:ascii="仿宋_GB2312" w:hAnsi="宋体" w:eastAsia="仿宋_GB2312" w:cs="宋体"/>
          <w:sz w:val="32"/>
          <w:szCs w:val="32"/>
          <w:highlight w:val="none"/>
          <w:shd w:val="clear" w:color="auto" w:fill="auto"/>
          <w:lang w:val="en-US" w:eastAsia="zh-CN"/>
        </w:rPr>
        <w:t>特困人员救助供养支出（款）城市特困人员救助供养支出（项）：</w:t>
      </w:r>
      <w:r>
        <w:rPr>
          <w:rFonts w:hint="eastAsia" w:ascii="仿宋_GB2312" w:hAnsi="宋体" w:eastAsia="仿宋_GB2312" w:cs="宋体"/>
          <w:color w:val="000000"/>
          <w:sz w:val="32"/>
          <w:szCs w:val="32"/>
          <w:highlight w:val="none"/>
          <w:shd w:val="clear" w:color="auto" w:fill="auto"/>
        </w:rPr>
        <w:t>202</w:t>
      </w:r>
      <w:r>
        <w:rPr>
          <w:rFonts w:hint="eastAsia" w:ascii="仿宋_GB2312" w:hAnsi="宋体" w:eastAsia="仿宋_GB2312" w:cs="宋体"/>
          <w:color w:val="000000"/>
          <w:sz w:val="32"/>
          <w:szCs w:val="32"/>
          <w:highlight w:val="none"/>
          <w:shd w:val="clear" w:color="auto" w:fill="auto"/>
          <w:lang w:val="en-US" w:eastAsia="zh-CN"/>
        </w:rPr>
        <w:t>5</w:t>
      </w:r>
      <w:r>
        <w:rPr>
          <w:rFonts w:ascii="仿宋_GB2312" w:hAnsi="宋体" w:eastAsia="仿宋_GB2312" w:cs="宋体"/>
          <w:color w:val="000000"/>
          <w:sz w:val="32"/>
          <w:szCs w:val="32"/>
          <w:highlight w:val="none"/>
          <w:shd w:val="clear" w:color="auto" w:fill="auto"/>
        </w:rPr>
        <w:t>年预算数为</w:t>
      </w:r>
      <w:r>
        <w:rPr>
          <w:rFonts w:hint="eastAsia" w:ascii="仿宋_GB2312" w:hAnsi="宋体" w:eastAsia="仿宋_GB2312" w:cs="宋体"/>
          <w:color w:val="000000"/>
          <w:sz w:val="32"/>
          <w:szCs w:val="32"/>
          <w:highlight w:val="none"/>
          <w:shd w:val="clear" w:color="auto" w:fill="auto"/>
        </w:rPr>
        <w:t>78.34</w:t>
      </w:r>
      <w:r>
        <w:rPr>
          <w:rFonts w:hint="eastAsia" w:ascii="仿宋_GB2312" w:hAnsi="宋体" w:eastAsia="仿宋_GB2312" w:cs="宋体"/>
          <w:sz w:val="32"/>
          <w:szCs w:val="32"/>
          <w:highlight w:val="none"/>
          <w:shd w:val="clear" w:color="auto" w:fill="auto"/>
          <w:lang w:val="en-US" w:eastAsia="zh-CN"/>
        </w:rPr>
        <w:t>万元，</w:t>
      </w:r>
      <w:r>
        <w:rPr>
          <w:rFonts w:hint="eastAsia" w:ascii="仿宋_GB2312" w:hAnsi="宋体" w:eastAsia="仿宋_GB2312" w:cs="宋体"/>
          <w:color w:val="000000"/>
          <w:sz w:val="32"/>
          <w:szCs w:val="32"/>
          <w:highlight w:val="none"/>
          <w:shd w:val="clear" w:color="auto" w:fill="auto"/>
        </w:rPr>
        <w:t>比上年</w:t>
      </w:r>
      <w:r>
        <w:rPr>
          <w:rFonts w:hint="eastAsia" w:ascii="仿宋_GB2312" w:hAnsi="宋体" w:eastAsia="仿宋_GB2312" w:cs="宋体"/>
          <w:color w:val="000000"/>
          <w:sz w:val="32"/>
          <w:szCs w:val="32"/>
          <w:highlight w:val="none"/>
          <w:shd w:val="clear" w:color="auto" w:fill="auto"/>
          <w:lang w:eastAsia="zh-CN"/>
        </w:rPr>
        <w:t>预算数</w:t>
      </w:r>
      <w:r>
        <w:rPr>
          <w:rFonts w:hint="eastAsia" w:ascii="仿宋_GB2312" w:hAnsi="宋体" w:eastAsia="仿宋_GB2312" w:cs="宋体"/>
          <w:sz w:val="32"/>
          <w:szCs w:val="32"/>
          <w:highlight w:val="none"/>
          <w:shd w:val="clear" w:color="auto" w:fill="auto"/>
          <w:lang w:val="en-US" w:eastAsia="zh-CN"/>
        </w:rPr>
        <w:t>增加38.07万元，增长94.54</w:t>
      </w:r>
      <w:r>
        <w:rPr>
          <w:rFonts w:hint="eastAsia" w:ascii="仿宋_GB2312" w:hAnsi="宋体" w:eastAsia="仿宋_GB2312" w:cs="宋体"/>
          <w:sz w:val="32"/>
          <w:szCs w:val="32"/>
          <w:highlight w:val="none"/>
          <w:shd w:val="clear" w:color="auto" w:fill="auto"/>
        </w:rPr>
        <w:t>%</w:t>
      </w:r>
      <w:r>
        <w:rPr>
          <w:rFonts w:hint="eastAsia" w:ascii="仿宋_GB2312" w:hAnsi="宋体" w:eastAsia="仿宋_GB2312" w:cs="宋体"/>
          <w:sz w:val="32"/>
          <w:szCs w:val="32"/>
          <w:highlight w:val="none"/>
          <w:shd w:val="clear" w:color="auto" w:fill="auto"/>
          <w:lang w:eastAsia="zh-CN"/>
        </w:rPr>
        <w:t>，</w:t>
      </w:r>
      <w:r>
        <w:rPr>
          <w:rFonts w:hint="eastAsia" w:ascii="仿宋_GB2312" w:hAnsi="宋体" w:eastAsia="仿宋_GB2312" w:cs="宋体"/>
          <w:sz w:val="32"/>
          <w:szCs w:val="32"/>
          <w:highlight w:val="none"/>
          <w:shd w:val="clear" w:color="auto" w:fill="auto"/>
          <w:lang w:val="en-US" w:eastAsia="zh-CN"/>
        </w:rPr>
        <w:t>主要原因是今年城市特困人数增加故预算金额增加</w:t>
      </w:r>
      <w:r>
        <w:rPr>
          <w:rFonts w:hint="eastAsia" w:ascii="仿宋_GB2312" w:hAnsi="宋体" w:eastAsia="仿宋_GB2312" w:cs="宋体"/>
          <w:sz w:val="32"/>
          <w:szCs w:val="32"/>
          <w:highlight w:val="none"/>
          <w:shd w:val="clear" w:color="auto" w:fill="auto"/>
          <w:lang w:eastAsia="zh-CN"/>
        </w:rPr>
        <w:t>。</w:t>
      </w:r>
    </w:p>
    <w:p>
      <w:pPr>
        <w:spacing w:line="560" w:lineRule="exact"/>
        <w:ind w:firstLine="640" w:firstLineChars="200"/>
        <w:rPr>
          <w:rFonts w:ascii="仿宋_GB2312" w:hAnsi="宋体" w:eastAsia="仿宋_GB2312" w:cs="宋体"/>
          <w:color w:val="000000"/>
          <w:sz w:val="32"/>
          <w:szCs w:val="32"/>
          <w:highlight w:val="none"/>
          <w:shd w:val="clear" w:color="FFFFFF" w:fill="D9D9D9"/>
        </w:rPr>
      </w:pPr>
      <w:r>
        <w:rPr>
          <w:rFonts w:hint="eastAsia" w:ascii="仿宋_GB2312" w:hAnsi="宋体" w:eastAsia="仿宋_GB2312" w:cs="宋体"/>
          <w:sz w:val="32"/>
          <w:szCs w:val="32"/>
          <w:highlight w:val="none"/>
          <w:shd w:val="clear" w:color="auto" w:fill="auto"/>
          <w:lang w:val="en-US" w:eastAsia="zh-CN"/>
        </w:rPr>
        <w:t>16.</w:t>
      </w:r>
      <w:r>
        <w:rPr>
          <w:rFonts w:hint="eastAsia" w:ascii="仿宋_GB2312" w:hAnsi="宋体" w:eastAsia="仿宋_GB2312" w:cs="宋体"/>
          <w:sz w:val="32"/>
          <w:szCs w:val="32"/>
          <w:highlight w:val="none"/>
          <w:shd w:val="clear" w:color="auto" w:fill="auto"/>
        </w:rPr>
        <w:t>社会保障和就业支出</w:t>
      </w:r>
      <w:r>
        <w:rPr>
          <w:rFonts w:hint="eastAsia" w:ascii="仿宋_GB2312" w:hAnsi="宋体" w:eastAsia="仿宋_GB2312" w:cs="宋体"/>
          <w:sz w:val="32"/>
          <w:szCs w:val="32"/>
          <w:highlight w:val="none"/>
          <w:shd w:val="clear" w:color="auto" w:fill="auto"/>
          <w:lang w:eastAsia="zh-CN"/>
        </w:rPr>
        <w:t>（</w:t>
      </w:r>
      <w:r>
        <w:rPr>
          <w:rFonts w:hint="eastAsia" w:ascii="仿宋_GB2312" w:hAnsi="宋体" w:eastAsia="仿宋_GB2312" w:cs="宋体"/>
          <w:sz w:val="32"/>
          <w:szCs w:val="32"/>
          <w:highlight w:val="none"/>
          <w:shd w:val="clear" w:color="auto" w:fill="auto"/>
          <w:lang w:val="en-US" w:eastAsia="zh-CN"/>
        </w:rPr>
        <w:t>类</w:t>
      </w:r>
      <w:r>
        <w:rPr>
          <w:rFonts w:hint="eastAsia" w:ascii="仿宋_GB2312" w:hAnsi="宋体" w:eastAsia="仿宋_GB2312" w:cs="宋体"/>
          <w:sz w:val="32"/>
          <w:szCs w:val="32"/>
          <w:highlight w:val="none"/>
          <w:shd w:val="clear" w:color="auto" w:fill="auto"/>
          <w:lang w:eastAsia="zh-CN"/>
        </w:rPr>
        <w:t>）</w:t>
      </w:r>
      <w:r>
        <w:rPr>
          <w:rFonts w:hint="eastAsia" w:ascii="仿宋_GB2312" w:hAnsi="宋体" w:eastAsia="仿宋_GB2312" w:cs="宋体"/>
          <w:sz w:val="32"/>
          <w:szCs w:val="32"/>
          <w:highlight w:val="none"/>
          <w:shd w:val="clear" w:color="auto" w:fill="auto"/>
          <w:lang w:val="en-US" w:eastAsia="zh-CN"/>
        </w:rPr>
        <w:t>特困人员救助供养支出（款）农村特困人员救助供养支出（项）：</w:t>
      </w:r>
      <w:r>
        <w:rPr>
          <w:rFonts w:hint="eastAsia" w:ascii="仿宋_GB2312" w:hAnsi="宋体" w:eastAsia="仿宋_GB2312" w:cs="宋体"/>
          <w:color w:val="000000"/>
          <w:sz w:val="32"/>
          <w:szCs w:val="32"/>
          <w:highlight w:val="none"/>
          <w:shd w:val="clear" w:color="auto" w:fill="auto"/>
        </w:rPr>
        <w:t>202</w:t>
      </w:r>
      <w:r>
        <w:rPr>
          <w:rFonts w:hint="eastAsia" w:ascii="仿宋_GB2312" w:hAnsi="宋体" w:eastAsia="仿宋_GB2312" w:cs="宋体"/>
          <w:color w:val="000000"/>
          <w:sz w:val="32"/>
          <w:szCs w:val="32"/>
          <w:highlight w:val="none"/>
          <w:shd w:val="clear" w:color="auto" w:fill="auto"/>
          <w:lang w:val="en-US" w:eastAsia="zh-CN"/>
        </w:rPr>
        <w:t>5</w:t>
      </w:r>
      <w:r>
        <w:rPr>
          <w:rFonts w:ascii="仿宋_GB2312" w:hAnsi="宋体" w:eastAsia="仿宋_GB2312" w:cs="宋体"/>
          <w:color w:val="000000"/>
          <w:sz w:val="32"/>
          <w:szCs w:val="32"/>
          <w:highlight w:val="none"/>
          <w:shd w:val="clear" w:color="auto" w:fill="auto"/>
        </w:rPr>
        <w:t>年预算数为</w:t>
      </w:r>
      <w:r>
        <w:rPr>
          <w:rFonts w:hint="eastAsia" w:ascii="仿宋_GB2312" w:hAnsi="宋体" w:eastAsia="仿宋_GB2312" w:cs="宋体"/>
          <w:color w:val="000000"/>
          <w:sz w:val="32"/>
          <w:szCs w:val="32"/>
          <w:highlight w:val="none"/>
          <w:shd w:val="clear" w:color="auto" w:fill="auto"/>
        </w:rPr>
        <w:t>459.99</w:t>
      </w:r>
      <w:r>
        <w:rPr>
          <w:rFonts w:hint="eastAsia" w:ascii="仿宋_GB2312" w:hAnsi="宋体" w:eastAsia="仿宋_GB2312" w:cs="宋体"/>
          <w:sz w:val="32"/>
          <w:szCs w:val="32"/>
          <w:highlight w:val="none"/>
          <w:shd w:val="clear" w:color="auto" w:fill="auto"/>
          <w:lang w:val="en-US" w:eastAsia="zh-CN"/>
        </w:rPr>
        <w:t>万元，</w:t>
      </w:r>
      <w:r>
        <w:rPr>
          <w:rFonts w:hint="eastAsia" w:ascii="仿宋_GB2312" w:hAnsi="宋体" w:eastAsia="仿宋_GB2312" w:cs="宋体"/>
          <w:color w:val="000000"/>
          <w:sz w:val="32"/>
          <w:szCs w:val="32"/>
          <w:highlight w:val="none"/>
          <w:shd w:val="clear" w:color="auto" w:fill="auto"/>
        </w:rPr>
        <w:t>比上年</w:t>
      </w:r>
      <w:r>
        <w:rPr>
          <w:rFonts w:hint="eastAsia" w:ascii="仿宋_GB2312" w:hAnsi="宋体" w:eastAsia="仿宋_GB2312" w:cs="宋体"/>
          <w:color w:val="000000"/>
          <w:sz w:val="32"/>
          <w:szCs w:val="32"/>
          <w:highlight w:val="none"/>
          <w:shd w:val="clear" w:color="auto" w:fill="auto"/>
          <w:lang w:eastAsia="zh-CN"/>
        </w:rPr>
        <w:t>预算数</w:t>
      </w:r>
      <w:r>
        <w:rPr>
          <w:rFonts w:hint="eastAsia" w:ascii="仿宋_GB2312" w:hAnsi="宋体" w:eastAsia="仿宋_GB2312" w:cs="宋体"/>
          <w:sz w:val="32"/>
          <w:szCs w:val="32"/>
          <w:highlight w:val="none"/>
          <w:shd w:val="clear" w:color="auto" w:fill="auto"/>
          <w:lang w:val="en-US" w:eastAsia="zh-CN"/>
        </w:rPr>
        <w:t>增加164.26万元，增长55.54</w:t>
      </w:r>
      <w:r>
        <w:rPr>
          <w:rFonts w:hint="eastAsia" w:ascii="仿宋_GB2312" w:hAnsi="宋体" w:eastAsia="仿宋_GB2312" w:cs="宋体"/>
          <w:sz w:val="32"/>
          <w:szCs w:val="32"/>
          <w:highlight w:val="none"/>
          <w:shd w:val="clear" w:color="auto" w:fill="auto"/>
        </w:rPr>
        <w:t>%</w:t>
      </w:r>
      <w:r>
        <w:rPr>
          <w:rFonts w:hint="eastAsia" w:ascii="仿宋_GB2312" w:hAnsi="宋体" w:eastAsia="仿宋_GB2312" w:cs="宋体"/>
          <w:sz w:val="32"/>
          <w:szCs w:val="32"/>
          <w:highlight w:val="none"/>
          <w:shd w:val="clear" w:color="auto" w:fill="auto"/>
          <w:lang w:eastAsia="zh-CN"/>
        </w:rPr>
        <w:t>，</w:t>
      </w:r>
      <w:r>
        <w:rPr>
          <w:rFonts w:hint="eastAsia" w:ascii="仿宋_GB2312" w:hAnsi="宋体" w:eastAsia="仿宋_GB2312" w:cs="宋体"/>
          <w:sz w:val="32"/>
          <w:szCs w:val="32"/>
          <w:highlight w:val="none"/>
          <w:shd w:val="clear" w:color="auto" w:fill="auto"/>
          <w:lang w:val="en-US" w:eastAsia="zh-CN"/>
        </w:rPr>
        <w:t>主要原因是2025年特困人员增加，特困人员救助供养支出增加上级财政拨款预算</w:t>
      </w:r>
      <w:r>
        <w:rPr>
          <w:rFonts w:hint="eastAsia" w:ascii="仿宋_GB2312" w:hAnsi="宋体" w:eastAsia="仿宋_GB2312" w:cs="宋体"/>
          <w:sz w:val="32"/>
          <w:szCs w:val="32"/>
          <w:highlight w:val="none"/>
          <w:shd w:val="clear" w:color="auto" w:fill="auto"/>
          <w:lang w:eastAsia="zh-CN"/>
        </w:rPr>
        <w:t>。</w:t>
      </w:r>
    </w:p>
    <w:p>
      <w:pPr>
        <w:spacing w:line="580" w:lineRule="exact"/>
        <w:ind w:firstLine="640" w:firstLineChars="200"/>
        <w:rPr>
          <w:rFonts w:hint="eastAsia"/>
          <w:highlight w:val="none"/>
          <w:shd w:val="clear" w:color="FFFFFF" w:fill="D9D9D9"/>
        </w:rPr>
      </w:pPr>
      <w:r>
        <w:rPr>
          <w:rFonts w:hint="eastAsia" w:ascii="仿宋_GB2312" w:hAnsi="宋体" w:eastAsia="仿宋_GB2312" w:cs="宋体"/>
          <w:color w:val="000000"/>
          <w:sz w:val="32"/>
          <w:szCs w:val="32"/>
          <w:highlight w:val="none"/>
          <w:shd w:val="clear" w:color="auto" w:fill="auto"/>
          <w:lang w:val="en-US" w:eastAsia="zh-CN"/>
        </w:rPr>
        <w:t>17</w:t>
      </w:r>
      <w:r>
        <w:rPr>
          <w:rFonts w:hint="eastAsia" w:ascii="仿宋_GB2312" w:hAnsi="宋体" w:eastAsia="仿宋_GB2312" w:cs="宋体"/>
          <w:color w:val="000000"/>
          <w:sz w:val="32"/>
          <w:szCs w:val="32"/>
          <w:highlight w:val="none"/>
          <w:shd w:val="clear" w:color="auto" w:fill="auto"/>
        </w:rPr>
        <w:t>.</w:t>
      </w:r>
      <w:r>
        <w:rPr>
          <w:rFonts w:hint="eastAsia" w:ascii="仿宋_GB2312" w:eastAsia="仿宋_GB2312"/>
          <w:color w:val="000000"/>
          <w:sz w:val="32"/>
          <w:szCs w:val="32"/>
          <w:highlight w:val="none"/>
          <w:shd w:val="clear" w:color="auto" w:fill="auto"/>
          <w:lang w:val="en-US" w:eastAsia="zh-CN"/>
        </w:rPr>
        <w:t>卫生健康支出（类）行政事业单位医疗（款）行政单位医疗（项）：</w:t>
      </w:r>
      <w:r>
        <w:rPr>
          <w:rFonts w:hint="eastAsia" w:ascii="仿宋_GB2312" w:hAnsi="宋体" w:eastAsia="仿宋_GB2312" w:cs="宋体"/>
          <w:color w:val="000000"/>
          <w:sz w:val="32"/>
          <w:szCs w:val="32"/>
          <w:highlight w:val="none"/>
          <w:shd w:val="clear" w:color="auto" w:fill="auto"/>
        </w:rPr>
        <w:t>202</w:t>
      </w:r>
      <w:r>
        <w:rPr>
          <w:rFonts w:hint="eastAsia" w:ascii="仿宋_GB2312" w:hAnsi="宋体" w:eastAsia="仿宋_GB2312" w:cs="宋体"/>
          <w:color w:val="000000"/>
          <w:sz w:val="32"/>
          <w:szCs w:val="32"/>
          <w:highlight w:val="none"/>
          <w:shd w:val="clear" w:color="auto" w:fill="auto"/>
          <w:lang w:val="en-US" w:eastAsia="zh-CN"/>
        </w:rPr>
        <w:t>5</w:t>
      </w:r>
      <w:r>
        <w:rPr>
          <w:rFonts w:ascii="仿宋_GB2312" w:hAnsi="宋体" w:eastAsia="仿宋_GB2312" w:cs="宋体"/>
          <w:color w:val="000000"/>
          <w:sz w:val="32"/>
          <w:szCs w:val="32"/>
          <w:highlight w:val="none"/>
          <w:shd w:val="clear" w:color="auto" w:fill="auto"/>
        </w:rPr>
        <w:t>年预算数为</w:t>
      </w:r>
      <w:r>
        <w:rPr>
          <w:rFonts w:hint="eastAsia" w:ascii="仿宋_GB2312" w:hAnsi="宋体" w:eastAsia="仿宋_GB2312" w:cs="宋体"/>
          <w:color w:val="000000"/>
          <w:sz w:val="32"/>
          <w:szCs w:val="32"/>
          <w:highlight w:val="none"/>
          <w:shd w:val="clear" w:color="auto" w:fill="auto"/>
        </w:rPr>
        <w:t>5.50万元，比上年</w:t>
      </w:r>
      <w:r>
        <w:rPr>
          <w:rFonts w:hint="eastAsia" w:ascii="仿宋_GB2312" w:hAnsi="宋体" w:eastAsia="仿宋_GB2312" w:cs="宋体"/>
          <w:color w:val="000000"/>
          <w:sz w:val="32"/>
          <w:szCs w:val="32"/>
          <w:highlight w:val="none"/>
          <w:shd w:val="clear" w:color="auto" w:fill="auto"/>
          <w:lang w:eastAsia="zh-CN"/>
        </w:rPr>
        <w:t>预算数</w:t>
      </w:r>
      <w:r>
        <w:rPr>
          <w:rFonts w:hint="eastAsia" w:ascii="仿宋_GB2312" w:hAnsi="宋体" w:eastAsia="仿宋_GB2312" w:cs="宋体"/>
          <w:color w:val="000000"/>
          <w:sz w:val="32"/>
          <w:szCs w:val="32"/>
          <w:highlight w:val="none"/>
          <w:shd w:val="clear" w:color="auto" w:fill="auto"/>
          <w:lang w:val="en-US" w:eastAsia="zh-CN"/>
        </w:rPr>
        <w:t>减少0.23</w:t>
      </w:r>
      <w:r>
        <w:rPr>
          <w:rFonts w:hint="eastAsia" w:ascii="仿宋_GB2312" w:hAnsi="宋体" w:eastAsia="仿宋_GB2312" w:cs="宋体"/>
          <w:color w:val="000000"/>
          <w:sz w:val="32"/>
          <w:szCs w:val="32"/>
          <w:highlight w:val="none"/>
          <w:shd w:val="clear" w:color="auto" w:fill="auto"/>
        </w:rPr>
        <w:t>万元，</w:t>
      </w:r>
      <w:r>
        <w:rPr>
          <w:rFonts w:hint="eastAsia" w:ascii="仿宋_GB2312" w:hAnsi="宋体" w:eastAsia="仿宋_GB2312" w:cs="宋体"/>
          <w:color w:val="000000"/>
          <w:sz w:val="32"/>
          <w:szCs w:val="32"/>
          <w:highlight w:val="none"/>
          <w:shd w:val="clear" w:color="auto" w:fill="auto"/>
          <w:lang w:val="en-US" w:eastAsia="zh-CN"/>
        </w:rPr>
        <w:t>下降4.01</w:t>
      </w:r>
      <w:r>
        <w:rPr>
          <w:rFonts w:hint="eastAsia" w:ascii="仿宋_GB2312" w:hAnsi="宋体" w:eastAsia="仿宋_GB2312" w:cs="宋体"/>
          <w:color w:val="000000"/>
          <w:sz w:val="32"/>
          <w:szCs w:val="32"/>
          <w:highlight w:val="none"/>
          <w:shd w:val="clear" w:color="auto" w:fill="auto"/>
        </w:rPr>
        <w:t>%，主要原因</w:t>
      </w:r>
      <w:r>
        <w:rPr>
          <w:rFonts w:hint="eastAsia" w:ascii="仿宋_GB2312" w:hAnsi="宋体" w:eastAsia="仿宋_GB2312" w:cs="宋体"/>
          <w:color w:val="000000"/>
          <w:sz w:val="32"/>
          <w:szCs w:val="32"/>
          <w:highlight w:val="none"/>
          <w:shd w:val="clear" w:color="auto" w:fill="auto"/>
          <w:lang w:val="en-US" w:eastAsia="zh-CN"/>
        </w:rPr>
        <w:t>是一名行政人员退休，故预算减少</w:t>
      </w:r>
      <w:r>
        <w:rPr>
          <w:rFonts w:hint="eastAsia" w:ascii="仿宋_GB2312" w:hAnsi="宋体" w:eastAsia="仿宋_GB2312" w:cs="宋体"/>
          <w:sz w:val="32"/>
          <w:szCs w:val="32"/>
          <w:highlight w:val="none"/>
          <w:shd w:val="clear" w:color="auto" w:fill="auto"/>
          <w:lang w:val="en-US" w:eastAsia="zh-CN"/>
        </w:rPr>
        <w:t>。</w:t>
      </w:r>
    </w:p>
    <w:p>
      <w:pPr>
        <w:spacing w:line="580" w:lineRule="exact"/>
        <w:ind w:firstLine="640" w:firstLineChars="200"/>
        <w:rPr>
          <w:rFonts w:hint="eastAsia" w:ascii="仿宋_GB2312" w:hAnsi="宋体" w:eastAsia="仿宋_GB2312" w:cs="宋体"/>
          <w:color w:val="000000"/>
          <w:sz w:val="32"/>
          <w:szCs w:val="32"/>
          <w:highlight w:val="none"/>
          <w:shd w:val="clear" w:color="auto" w:fill="auto"/>
          <w:lang w:val="en-US" w:eastAsia="zh-CN"/>
        </w:rPr>
      </w:pPr>
      <w:r>
        <w:rPr>
          <w:rFonts w:hint="eastAsia" w:ascii="仿宋_GB2312" w:hAnsi="宋体" w:eastAsia="仿宋_GB2312" w:cs="宋体"/>
          <w:color w:val="000000"/>
          <w:sz w:val="32"/>
          <w:szCs w:val="32"/>
          <w:highlight w:val="none"/>
          <w:shd w:val="clear" w:color="auto" w:fill="auto"/>
          <w:lang w:val="en-US" w:eastAsia="zh-CN"/>
        </w:rPr>
        <w:t>18</w:t>
      </w:r>
      <w:r>
        <w:rPr>
          <w:rFonts w:hint="eastAsia" w:ascii="仿宋_GB2312" w:hAnsi="宋体" w:eastAsia="仿宋_GB2312" w:cs="宋体"/>
          <w:color w:val="000000"/>
          <w:sz w:val="32"/>
          <w:szCs w:val="32"/>
          <w:highlight w:val="none"/>
          <w:shd w:val="clear" w:color="auto" w:fill="auto"/>
        </w:rPr>
        <w:t>.</w:t>
      </w:r>
      <w:r>
        <w:rPr>
          <w:rFonts w:hint="eastAsia" w:ascii="仿宋_GB2312" w:eastAsia="仿宋_GB2312"/>
          <w:color w:val="000000"/>
          <w:sz w:val="32"/>
          <w:szCs w:val="32"/>
          <w:highlight w:val="none"/>
          <w:shd w:val="clear" w:color="auto" w:fill="auto"/>
          <w:lang w:val="en-US" w:eastAsia="zh-CN"/>
        </w:rPr>
        <w:t>卫生健康支出（类）行政事业单位医疗（款）事业单位医疗（项）：</w:t>
      </w:r>
      <w:r>
        <w:rPr>
          <w:rFonts w:hint="eastAsia" w:ascii="仿宋_GB2312" w:hAnsi="宋体" w:eastAsia="仿宋_GB2312" w:cs="宋体"/>
          <w:color w:val="000000"/>
          <w:sz w:val="32"/>
          <w:szCs w:val="32"/>
          <w:highlight w:val="none"/>
          <w:shd w:val="clear" w:color="auto" w:fill="auto"/>
        </w:rPr>
        <w:t>202</w:t>
      </w:r>
      <w:r>
        <w:rPr>
          <w:rFonts w:hint="eastAsia" w:ascii="仿宋_GB2312" w:hAnsi="宋体" w:eastAsia="仿宋_GB2312" w:cs="宋体"/>
          <w:color w:val="000000"/>
          <w:sz w:val="32"/>
          <w:szCs w:val="32"/>
          <w:highlight w:val="none"/>
          <w:shd w:val="clear" w:color="auto" w:fill="auto"/>
          <w:lang w:val="en-US" w:eastAsia="zh-CN"/>
        </w:rPr>
        <w:t>5</w:t>
      </w:r>
      <w:r>
        <w:rPr>
          <w:rFonts w:ascii="仿宋_GB2312" w:hAnsi="宋体" w:eastAsia="仿宋_GB2312" w:cs="宋体"/>
          <w:color w:val="000000"/>
          <w:sz w:val="32"/>
          <w:szCs w:val="32"/>
          <w:highlight w:val="none"/>
          <w:shd w:val="clear" w:color="auto" w:fill="auto"/>
        </w:rPr>
        <w:t>年预算数为</w:t>
      </w:r>
      <w:r>
        <w:rPr>
          <w:rFonts w:hint="eastAsia" w:ascii="仿宋_GB2312" w:hAnsi="宋体" w:eastAsia="仿宋_GB2312" w:cs="宋体"/>
          <w:color w:val="000000"/>
          <w:sz w:val="32"/>
          <w:szCs w:val="32"/>
          <w:highlight w:val="none"/>
          <w:shd w:val="clear" w:color="auto" w:fill="auto"/>
        </w:rPr>
        <w:t>14.43万元，比上年</w:t>
      </w:r>
      <w:r>
        <w:rPr>
          <w:rFonts w:hint="eastAsia" w:ascii="仿宋_GB2312" w:hAnsi="宋体" w:eastAsia="仿宋_GB2312" w:cs="宋体"/>
          <w:color w:val="000000"/>
          <w:sz w:val="32"/>
          <w:szCs w:val="32"/>
          <w:highlight w:val="none"/>
          <w:shd w:val="clear" w:color="auto" w:fill="auto"/>
          <w:lang w:eastAsia="zh-CN"/>
        </w:rPr>
        <w:t>预算数</w:t>
      </w:r>
      <w:r>
        <w:rPr>
          <w:rFonts w:hint="eastAsia" w:ascii="仿宋_GB2312" w:hAnsi="宋体" w:eastAsia="仿宋_GB2312" w:cs="宋体"/>
          <w:color w:val="000000"/>
          <w:sz w:val="32"/>
          <w:szCs w:val="32"/>
          <w:highlight w:val="none"/>
          <w:shd w:val="clear" w:color="auto" w:fill="auto"/>
          <w:lang w:val="en-US" w:eastAsia="zh-CN"/>
        </w:rPr>
        <w:t>增加0.8</w:t>
      </w:r>
      <w:r>
        <w:rPr>
          <w:rFonts w:hint="eastAsia" w:ascii="仿宋_GB2312" w:hAnsi="宋体" w:eastAsia="仿宋_GB2312" w:cs="宋体"/>
          <w:color w:val="000000"/>
          <w:sz w:val="32"/>
          <w:szCs w:val="32"/>
          <w:highlight w:val="none"/>
          <w:shd w:val="clear" w:color="auto" w:fill="auto"/>
        </w:rPr>
        <w:t>万元，</w:t>
      </w:r>
      <w:r>
        <w:rPr>
          <w:rFonts w:hint="eastAsia" w:ascii="仿宋_GB2312" w:hAnsi="宋体" w:eastAsia="仿宋_GB2312" w:cs="宋体"/>
          <w:color w:val="000000"/>
          <w:sz w:val="32"/>
          <w:szCs w:val="32"/>
          <w:highlight w:val="none"/>
          <w:shd w:val="clear" w:color="auto" w:fill="auto"/>
          <w:lang w:val="en-US" w:eastAsia="zh-CN"/>
        </w:rPr>
        <w:t>增长5.87</w:t>
      </w:r>
      <w:r>
        <w:rPr>
          <w:rFonts w:hint="eastAsia" w:ascii="仿宋_GB2312" w:hAnsi="宋体" w:eastAsia="仿宋_GB2312" w:cs="宋体"/>
          <w:color w:val="000000"/>
          <w:sz w:val="32"/>
          <w:szCs w:val="32"/>
          <w:highlight w:val="none"/>
          <w:shd w:val="clear" w:color="auto" w:fill="auto"/>
        </w:rPr>
        <w:t>%，主要原因</w:t>
      </w:r>
      <w:r>
        <w:rPr>
          <w:rFonts w:hint="eastAsia" w:ascii="仿宋_GB2312" w:hAnsi="宋体" w:eastAsia="仿宋_GB2312" w:cs="宋体"/>
          <w:color w:val="000000"/>
          <w:sz w:val="32"/>
          <w:szCs w:val="32"/>
          <w:highlight w:val="none"/>
          <w:shd w:val="clear" w:color="auto" w:fill="auto"/>
          <w:lang w:val="en-US" w:eastAsia="zh-CN"/>
        </w:rPr>
        <w:t>是增加一名事业人员，故预算增加</w:t>
      </w:r>
      <w:r>
        <w:rPr>
          <w:rFonts w:hint="eastAsia" w:ascii="仿宋_GB2312" w:hAnsi="宋体" w:eastAsia="仿宋_GB2312" w:cs="宋体"/>
          <w:sz w:val="32"/>
          <w:szCs w:val="32"/>
          <w:highlight w:val="none"/>
          <w:shd w:val="clear" w:color="auto" w:fill="auto"/>
          <w:lang w:val="en-US" w:eastAsia="zh-CN"/>
        </w:rPr>
        <w:t>。</w:t>
      </w:r>
    </w:p>
    <w:p>
      <w:pPr>
        <w:spacing w:line="580" w:lineRule="exact"/>
        <w:ind w:firstLine="640" w:firstLineChars="200"/>
        <w:rPr>
          <w:rFonts w:hint="eastAsia" w:ascii="仿宋_GB2312" w:hAnsi="宋体" w:eastAsia="仿宋_GB2312" w:cs="宋体"/>
          <w:sz w:val="32"/>
          <w:szCs w:val="32"/>
          <w:highlight w:val="none"/>
          <w:shd w:val="clear" w:color="auto" w:fill="auto"/>
          <w:lang w:val="en-US" w:eastAsia="zh-CN"/>
        </w:rPr>
      </w:pPr>
      <w:r>
        <w:rPr>
          <w:rFonts w:hint="eastAsia" w:ascii="仿宋_GB2312" w:hAnsi="宋体" w:eastAsia="仿宋_GB2312" w:cs="宋体"/>
          <w:color w:val="000000"/>
          <w:sz w:val="32"/>
          <w:szCs w:val="32"/>
          <w:highlight w:val="none"/>
          <w:shd w:val="clear" w:color="auto" w:fill="auto"/>
          <w:lang w:val="en-US" w:eastAsia="zh-CN"/>
        </w:rPr>
        <w:t>19.</w:t>
      </w:r>
      <w:r>
        <w:rPr>
          <w:rFonts w:hint="eastAsia" w:ascii="仿宋_GB2312" w:eastAsia="仿宋_GB2312"/>
          <w:color w:val="000000"/>
          <w:sz w:val="32"/>
          <w:szCs w:val="32"/>
          <w:highlight w:val="none"/>
          <w:shd w:val="clear" w:color="auto" w:fill="auto"/>
          <w:lang w:val="en-US" w:eastAsia="zh-CN"/>
        </w:rPr>
        <w:t>卫生健康支出（类）行政事业单位（款）医疗公务员医疗（项）：</w:t>
      </w:r>
      <w:r>
        <w:rPr>
          <w:rFonts w:hint="eastAsia" w:ascii="仿宋_GB2312" w:hAnsi="宋体" w:eastAsia="仿宋_GB2312" w:cs="宋体"/>
          <w:color w:val="000000"/>
          <w:sz w:val="32"/>
          <w:szCs w:val="32"/>
          <w:highlight w:val="none"/>
          <w:shd w:val="clear" w:color="auto" w:fill="auto"/>
        </w:rPr>
        <w:t>202</w:t>
      </w:r>
      <w:r>
        <w:rPr>
          <w:rFonts w:hint="eastAsia" w:ascii="仿宋_GB2312" w:hAnsi="宋体" w:eastAsia="仿宋_GB2312" w:cs="宋体"/>
          <w:color w:val="000000"/>
          <w:sz w:val="32"/>
          <w:szCs w:val="32"/>
          <w:highlight w:val="none"/>
          <w:shd w:val="clear" w:color="auto" w:fill="auto"/>
          <w:lang w:val="en-US" w:eastAsia="zh-CN"/>
        </w:rPr>
        <w:t>5</w:t>
      </w:r>
      <w:r>
        <w:rPr>
          <w:rFonts w:ascii="仿宋_GB2312" w:hAnsi="宋体" w:eastAsia="仿宋_GB2312" w:cs="宋体"/>
          <w:color w:val="000000"/>
          <w:sz w:val="32"/>
          <w:szCs w:val="32"/>
          <w:highlight w:val="none"/>
          <w:shd w:val="clear" w:color="auto" w:fill="auto"/>
        </w:rPr>
        <w:t>年预算数为</w:t>
      </w:r>
      <w:r>
        <w:rPr>
          <w:rFonts w:hint="eastAsia" w:ascii="仿宋_GB2312" w:hAnsi="宋体" w:eastAsia="仿宋_GB2312" w:cs="宋体"/>
          <w:color w:val="000000"/>
          <w:sz w:val="32"/>
          <w:szCs w:val="32"/>
          <w:highlight w:val="none"/>
          <w:shd w:val="clear" w:color="auto" w:fill="auto"/>
        </w:rPr>
        <w:t>9.97万元，比上年</w:t>
      </w:r>
      <w:r>
        <w:rPr>
          <w:rFonts w:hint="eastAsia" w:ascii="仿宋_GB2312" w:hAnsi="宋体" w:eastAsia="仿宋_GB2312" w:cs="宋体"/>
          <w:color w:val="000000"/>
          <w:sz w:val="32"/>
          <w:szCs w:val="32"/>
          <w:highlight w:val="none"/>
          <w:shd w:val="clear" w:color="auto" w:fill="auto"/>
          <w:lang w:eastAsia="zh-CN"/>
        </w:rPr>
        <w:t>预算数</w:t>
      </w:r>
      <w:r>
        <w:rPr>
          <w:rFonts w:hint="eastAsia" w:ascii="仿宋_GB2312" w:hAnsi="宋体" w:eastAsia="仿宋_GB2312" w:cs="宋体"/>
          <w:color w:val="000000"/>
          <w:sz w:val="32"/>
          <w:szCs w:val="32"/>
          <w:highlight w:val="none"/>
          <w:shd w:val="clear" w:color="auto" w:fill="auto"/>
          <w:lang w:val="en-US" w:eastAsia="zh-CN"/>
        </w:rPr>
        <w:t>增加4.65</w:t>
      </w:r>
      <w:r>
        <w:rPr>
          <w:rFonts w:hint="eastAsia" w:ascii="仿宋_GB2312" w:hAnsi="宋体" w:eastAsia="仿宋_GB2312" w:cs="宋体"/>
          <w:color w:val="000000"/>
          <w:sz w:val="32"/>
          <w:szCs w:val="32"/>
          <w:highlight w:val="none"/>
          <w:shd w:val="clear" w:color="auto" w:fill="auto"/>
        </w:rPr>
        <w:t>万元，</w:t>
      </w:r>
      <w:r>
        <w:rPr>
          <w:rFonts w:hint="eastAsia" w:ascii="仿宋_GB2312" w:hAnsi="宋体" w:eastAsia="仿宋_GB2312" w:cs="宋体"/>
          <w:color w:val="000000"/>
          <w:sz w:val="32"/>
          <w:szCs w:val="32"/>
          <w:highlight w:val="none"/>
          <w:shd w:val="clear" w:color="auto" w:fill="auto"/>
          <w:lang w:val="en-US" w:eastAsia="zh-CN"/>
        </w:rPr>
        <w:t>增长87.41</w:t>
      </w:r>
      <w:r>
        <w:rPr>
          <w:rFonts w:hint="eastAsia" w:ascii="仿宋_GB2312" w:hAnsi="宋体" w:eastAsia="仿宋_GB2312" w:cs="宋体"/>
          <w:color w:val="000000"/>
          <w:sz w:val="32"/>
          <w:szCs w:val="32"/>
          <w:highlight w:val="none"/>
          <w:shd w:val="clear" w:color="auto" w:fill="auto"/>
        </w:rPr>
        <w:t>%，主要原因</w:t>
      </w:r>
      <w:r>
        <w:rPr>
          <w:rFonts w:hint="eastAsia" w:ascii="仿宋_GB2312" w:hAnsi="宋体" w:eastAsia="仿宋_GB2312" w:cs="宋体"/>
          <w:color w:val="000000"/>
          <w:sz w:val="32"/>
          <w:szCs w:val="32"/>
          <w:highlight w:val="none"/>
          <w:shd w:val="clear" w:color="auto" w:fill="auto"/>
          <w:lang w:val="en-US" w:eastAsia="zh-CN"/>
        </w:rPr>
        <w:t>是在职人员医疗基数增长且较上年在职人数增加</w:t>
      </w:r>
      <w:r>
        <w:rPr>
          <w:rFonts w:hint="eastAsia" w:ascii="仿宋_GB2312" w:hAnsi="宋体" w:eastAsia="仿宋_GB2312" w:cs="宋体"/>
          <w:sz w:val="32"/>
          <w:szCs w:val="32"/>
          <w:highlight w:val="none"/>
          <w:shd w:val="clear" w:color="auto" w:fill="auto"/>
          <w:lang w:val="en-US" w:eastAsia="zh-CN"/>
        </w:rPr>
        <w:t>。</w:t>
      </w:r>
    </w:p>
    <w:p>
      <w:pPr>
        <w:spacing w:line="580" w:lineRule="exact"/>
        <w:ind w:firstLine="640" w:firstLineChars="200"/>
        <w:rPr>
          <w:rFonts w:hint="eastAsia" w:ascii="仿宋_GB2312" w:hAnsi="宋体" w:eastAsia="仿宋_GB2312" w:cs="宋体"/>
          <w:sz w:val="32"/>
          <w:szCs w:val="32"/>
          <w:highlight w:val="none"/>
          <w:shd w:val="clear" w:color="auto" w:fill="auto"/>
          <w:lang w:val="en-US" w:eastAsia="zh-CN"/>
        </w:rPr>
      </w:pPr>
      <w:r>
        <w:rPr>
          <w:rFonts w:hint="eastAsia" w:ascii="仿宋_GB2312" w:hAnsi="宋体" w:eastAsia="仿宋_GB2312" w:cs="宋体"/>
          <w:color w:val="000000"/>
          <w:sz w:val="32"/>
          <w:szCs w:val="32"/>
          <w:highlight w:val="none"/>
          <w:shd w:val="clear" w:color="auto" w:fill="auto"/>
          <w:lang w:val="en-US" w:eastAsia="zh-CN"/>
        </w:rPr>
        <w:t>20.</w:t>
      </w:r>
      <w:r>
        <w:rPr>
          <w:rFonts w:hint="eastAsia" w:ascii="仿宋_GB2312" w:eastAsia="仿宋_GB2312"/>
          <w:color w:val="000000"/>
          <w:sz w:val="32"/>
          <w:szCs w:val="32"/>
          <w:highlight w:val="none"/>
          <w:shd w:val="clear" w:color="auto" w:fill="auto"/>
          <w:lang w:val="en-US" w:eastAsia="zh-CN"/>
        </w:rPr>
        <w:t>卫生健康支出（类）行政事业单位医疗（款）其他行政事业单位医疗（项）：</w:t>
      </w:r>
      <w:r>
        <w:rPr>
          <w:rFonts w:hint="eastAsia" w:ascii="仿宋_GB2312" w:hAnsi="宋体" w:eastAsia="仿宋_GB2312" w:cs="宋体"/>
          <w:color w:val="000000"/>
          <w:sz w:val="32"/>
          <w:szCs w:val="32"/>
          <w:highlight w:val="none"/>
          <w:shd w:val="clear" w:color="auto" w:fill="auto"/>
        </w:rPr>
        <w:t>202</w:t>
      </w:r>
      <w:r>
        <w:rPr>
          <w:rFonts w:hint="eastAsia" w:ascii="仿宋_GB2312" w:hAnsi="宋体" w:eastAsia="仿宋_GB2312" w:cs="宋体"/>
          <w:color w:val="000000"/>
          <w:sz w:val="32"/>
          <w:szCs w:val="32"/>
          <w:highlight w:val="none"/>
          <w:shd w:val="clear" w:color="auto" w:fill="auto"/>
          <w:lang w:val="en-US" w:eastAsia="zh-CN"/>
        </w:rPr>
        <w:t>5</w:t>
      </w:r>
      <w:r>
        <w:rPr>
          <w:rFonts w:ascii="仿宋_GB2312" w:hAnsi="宋体" w:eastAsia="仿宋_GB2312" w:cs="宋体"/>
          <w:color w:val="000000"/>
          <w:sz w:val="32"/>
          <w:szCs w:val="32"/>
          <w:highlight w:val="none"/>
          <w:shd w:val="clear" w:color="auto" w:fill="auto"/>
        </w:rPr>
        <w:t>年预算数为</w:t>
      </w:r>
      <w:r>
        <w:rPr>
          <w:rFonts w:hint="eastAsia" w:ascii="仿宋_GB2312" w:hAnsi="宋体" w:eastAsia="仿宋_GB2312" w:cs="宋体"/>
          <w:color w:val="000000"/>
          <w:sz w:val="32"/>
          <w:szCs w:val="32"/>
          <w:highlight w:val="none"/>
          <w:shd w:val="clear" w:color="auto" w:fill="auto"/>
          <w:lang w:val="en-US" w:eastAsia="zh-CN"/>
        </w:rPr>
        <w:t>0.25</w:t>
      </w:r>
      <w:r>
        <w:rPr>
          <w:rFonts w:hint="eastAsia" w:ascii="仿宋_GB2312" w:hAnsi="宋体" w:eastAsia="仿宋_GB2312" w:cs="宋体"/>
          <w:color w:val="000000"/>
          <w:sz w:val="32"/>
          <w:szCs w:val="32"/>
          <w:highlight w:val="none"/>
          <w:shd w:val="clear" w:color="auto" w:fill="auto"/>
        </w:rPr>
        <w:t>万元，比上年</w:t>
      </w:r>
      <w:r>
        <w:rPr>
          <w:rFonts w:hint="eastAsia" w:ascii="仿宋_GB2312" w:hAnsi="宋体" w:eastAsia="仿宋_GB2312" w:cs="宋体"/>
          <w:color w:val="000000"/>
          <w:sz w:val="32"/>
          <w:szCs w:val="32"/>
          <w:highlight w:val="none"/>
          <w:shd w:val="clear" w:color="auto" w:fill="auto"/>
          <w:lang w:eastAsia="zh-CN"/>
        </w:rPr>
        <w:t>预算数</w:t>
      </w:r>
      <w:r>
        <w:rPr>
          <w:rFonts w:hint="eastAsia" w:ascii="仿宋_GB2312" w:hAnsi="宋体" w:eastAsia="仿宋_GB2312" w:cs="宋体"/>
          <w:color w:val="000000"/>
          <w:sz w:val="32"/>
          <w:szCs w:val="32"/>
          <w:highlight w:val="none"/>
          <w:shd w:val="clear" w:color="auto" w:fill="auto"/>
          <w:lang w:val="en-US" w:eastAsia="zh-CN"/>
        </w:rPr>
        <w:t>增加0.11</w:t>
      </w:r>
      <w:r>
        <w:rPr>
          <w:rFonts w:hint="eastAsia" w:ascii="仿宋_GB2312" w:hAnsi="宋体" w:eastAsia="仿宋_GB2312" w:cs="宋体"/>
          <w:color w:val="000000"/>
          <w:sz w:val="32"/>
          <w:szCs w:val="32"/>
          <w:highlight w:val="none"/>
          <w:shd w:val="clear" w:color="auto" w:fill="auto"/>
        </w:rPr>
        <w:t>万元，</w:t>
      </w:r>
      <w:r>
        <w:rPr>
          <w:rFonts w:hint="eastAsia" w:ascii="仿宋_GB2312" w:hAnsi="宋体" w:eastAsia="仿宋_GB2312" w:cs="宋体"/>
          <w:color w:val="000000"/>
          <w:sz w:val="32"/>
          <w:szCs w:val="32"/>
          <w:highlight w:val="none"/>
          <w:shd w:val="clear" w:color="auto" w:fill="auto"/>
          <w:lang w:val="en-US" w:eastAsia="zh-CN"/>
        </w:rPr>
        <w:t>增长78.57</w:t>
      </w:r>
      <w:r>
        <w:rPr>
          <w:rFonts w:hint="eastAsia" w:ascii="仿宋_GB2312" w:hAnsi="宋体" w:eastAsia="仿宋_GB2312" w:cs="宋体"/>
          <w:color w:val="000000"/>
          <w:sz w:val="32"/>
          <w:szCs w:val="32"/>
          <w:highlight w:val="none"/>
          <w:shd w:val="clear" w:color="auto" w:fill="auto"/>
        </w:rPr>
        <w:t>%，主要原因</w:t>
      </w:r>
      <w:r>
        <w:rPr>
          <w:rFonts w:hint="eastAsia" w:ascii="仿宋_GB2312" w:hAnsi="宋体" w:eastAsia="仿宋_GB2312" w:cs="宋体"/>
          <w:color w:val="000000"/>
          <w:sz w:val="32"/>
          <w:szCs w:val="32"/>
          <w:highlight w:val="none"/>
          <w:shd w:val="clear" w:color="auto" w:fill="auto"/>
          <w:lang w:val="en-US" w:eastAsia="zh-CN"/>
        </w:rPr>
        <w:t>是在职人员医疗基数增长且较上年在职人数增加</w:t>
      </w:r>
      <w:r>
        <w:rPr>
          <w:rFonts w:hint="eastAsia" w:ascii="仿宋_GB2312" w:hAnsi="宋体" w:eastAsia="仿宋_GB2312" w:cs="宋体"/>
          <w:sz w:val="32"/>
          <w:szCs w:val="32"/>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宋体" w:eastAsia="仿宋_GB2312" w:cs="宋体"/>
          <w:color w:val="000000"/>
          <w:sz w:val="32"/>
          <w:szCs w:val="32"/>
          <w:highlight w:val="none"/>
          <w:shd w:val="clear" w:color="auto" w:fill="auto"/>
          <w:lang w:val="en-US" w:eastAsia="zh-CN"/>
        </w:rPr>
        <w:t>21.住房保障支出（类）住房改革支出（款）住房公积金（项）：</w:t>
      </w:r>
      <w:r>
        <w:rPr>
          <w:rFonts w:hint="eastAsia" w:ascii="仿宋_GB2312" w:hAnsi="宋体" w:eastAsia="仿宋_GB2312" w:cs="宋体"/>
          <w:color w:val="000000"/>
          <w:sz w:val="32"/>
          <w:szCs w:val="32"/>
          <w:highlight w:val="none"/>
          <w:shd w:val="clear" w:color="auto" w:fill="auto"/>
        </w:rPr>
        <w:t>202</w:t>
      </w:r>
      <w:r>
        <w:rPr>
          <w:rFonts w:hint="eastAsia" w:ascii="仿宋_GB2312" w:hAnsi="宋体" w:eastAsia="仿宋_GB2312" w:cs="宋体"/>
          <w:color w:val="000000"/>
          <w:sz w:val="32"/>
          <w:szCs w:val="32"/>
          <w:highlight w:val="none"/>
          <w:shd w:val="clear" w:color="auto" w:fill="auto"/>
          <w:lang w:val="en-US" w:eastAsia="zh-CN"/>
        </w:rPr>
        <w:t>5</w:t>
      </w:r>
      <w:r>
        <w:rPr>
          <w:rFonts w:ascii="仿宋_GB2312" w:hAnsi="宋体" w:eastAsia="仿宋_GB2312" w:cs="宋体"/>
          <w:color w:val="000000"/>
          <w:sz w:val="32"/>
          <w:szCs w:val="32"/>
          <w:highlight w:val="none"/>
          <w:shd w:val="clear" w:color="auto" w:fill="auto"/>
        </w:rPr>
        <w:t>年预算数为</w:t>
      </w:r>
      <w:r>
        <w:rPr>
          <w:rFonts w:hint="eastAsia" w:ascii="仿宋_GB2312" w:hAnsi="宋体" w:eastAsia="仿宋_GB2312" w:cs="宋体"/>
          <w:color w:val="000000"/>
          <w:sz w:val="32"/>
          <w:szCs w:val="32"/>
          <w:highlight w:val="none"/>
          <w:shd w:val="clear" w:color="auto" w:fill="auto"/>
        </w:rPr>
        <w:t>33.17</w:t>
      </w:r>
      <w:r>
        <w:rPr>
          <w:rFonts w:hint="eastAsia" w:ascii="仿宋_GB2312" w:hAnsi="宋体" w:eastAsia="仿宋_GB2312" w:cs="宋体"/>
          <w:color w:val="000000"/>
          <w:sz w:val="32"/>
          <w:szCs w:val="32"/>
          <w:highlight w:val="none"/>
          <w:shd w:val="clear" w:color="auto" w:fill="auto"/>
          <w:lang w:val="en-US" w:eastAsia="zh-CN"/>
        </w:rPr>
        <w:t>万元，</w:t>
      </w:r>
      <w:r>
        <w:rPr>
          <w:rFonts w:hint="eastAsia" w:ascii="仿宋_GB2312" w:hAnsi="宋体" w:eastAsia="仿宋_GB2312" w:cs="宋体"/>
          <w:color w:val="000000"/>
          <w:sz w:val="32"/>
          <w:szCs w:val="32"/>
          <w:highlight w:val="none"/>
          <w:shd w:val="clear" w:color="auto" w:fill="auto"/>
        </w:rPr>
        <w:t>比上年</w:t>
      </w:r>
      <w:r>
        <w:rPr>
          <w:rFonts w:hint="eastAsia" w:ascii="仿宋_GB2312" w:hAnsi="宋体" w:eastAsia="仿宋_GB2312" w:cs="宋体"/>
          <w:color w:val="000000"/>
          <w:sz w:val="32"/>
          <w:szCs w:val="32"/>
          <w:highlight w:val="none"/>
          <w:shd w:val="clear" w:color="auto" w:fill="auto"/>
          <w:lang w:eastAsia="zh-CN"/>
        </w:rPr>
        <w:t>预算数</w:t>
      </w:r>
      <w:r>
        <w:rPr>
          <w:rFonts w:hint="eastAsia" w:ascii="仿宋_GB2312" w:hAnsi="宋体" w:eastAsia="仿宋_GB2312" w:cs="宋体"/>
          <w:color w:val="000000"/>
          <w:sz w:val="32"/>
          <w:szCs w:val="32"/>
          <w:highlight w:val="none"/>
          <w:shd w:val="clear" w:color="auto" w:fill="auto"/>
        </w:rPr>
        <w:t>增加</w:t>
      </w:r>
      <w:r>
        <w:rPr>
          <w:rFonts w:hint="eastAsia" w:ascii="仿宋_GB2312" w:hAnsi="宋体" w:eastAsia="仿宋_GB2312" w:cs="宋体"/>
          <w:color w:val="000000"/>
          <w:sz w:val="32"/>
          <w:szCs w:val="32"/>
          <w:highlight w:val="none"/>
          <w:shd w:val="clear" w:color="auto" w:fill="auto"/>
          <w:lang w:val="en-US" w:eastAsia="zh-CN"/>
        </w:rPr>
        <w:t>0.99</w:t>
      </w:r>
      <w:r>
        <w:rPr>
          <w:rFonts w:hint="eastAsia" w:ascii="仿宋_GB2312" w:hAnsi="宋体" w:eastAsia="仿宋_GB2312" w:cs="宋体"/>
          <w:color w:val="000000"/>
          <w:sz w:val="32"/>
          <w:szCs w:val="32"/>
          <w:highlight w:val="none"/>
          <w:shd w:val="clear" w:color="auto" w:fill="auto"/>
        </w:rPr>
        <w:t>万元，</w:t>
      </w:r>
      <w:r>
        <w:rPr>
          <w:rFonts w:hint="eastAsia" w:ascii="仿宋_GB2312" w:hAnsi="宋体" w:eastAsia="仿宋_GB2312" w:cs="宋体"/>
          <w:color w:val="000000"/>
          <w:sz w:val="32"/>
          <w:szCs w:val="32"/>
          <w:highlight w:val="none"/>
          <w:shd w:val="clear" w:color="auto" w:fill="auto"/>
          <w:lang w:val="en-US" w:eastAsia="zh-CN"/>
        </w:rPr>
        <w:t>增长3.08</w:t>
      </w:r>
      <w:r>
        <w:rPr>
          <w:rFonts w:hint="eastAsia" w:ascii="仿宋_GB2312" w:hAnsi="宋体" w:eastAsia="仿宋_GB2312" w:cs="宋体"/>
          <w:color w:val="000000"/>
          <w:sz w:val="32"/>
          <w:szCs w:val="32"/>
          <w:highlight w:val="none"/>
          <w:shd w:val="clear" w:color="auto" w:fill="auto"/>
        </w:rPr>
        <w:t>%，主要原因</w:t>
      </w:r>
      <w:r>
        <w:rPr>
          <w:rFonts w:hint="eastAsia" w:ascii="仿宋_GB2312" w:hAnsi="宋体" w:eastAsia="仿宋_GB2312" w:cs="宋体"/>
          <w:color w:val="000000"/>
          <w:sz w:val="32"/>
          <w:szCs w:val="32"/>
          <w:highlight w:val="none"/>
          <w:shd w:val="clear" w:color="auto" w:fill="auto"/>
          <w:lang w:val="en-US" w:eastAsia="zh-CN"/>
        </w:rPr>
        <w:t>是本年调入1人，</w:t>
      </w:r>
      <w:r>
        <w:rPr>
          <w:rFonts w:hint="eastAsia" w:ascii="仿宋_GB2312" w:hAnsi="宋体" w:eastAsia="仿宋_GB2312" w:cs="宋体"/>
          <w:sz w:val="32"/>
          <w:szCs w:val="32"/>
          <w:highlight w:val="none"/>
          <w:shd w:val="clear" w:color="auto" w:fill="auto"/>
          <w:lang w:val="en-US" w:eastAsia="zh-CN"/>
        </w:rPr>
        <w:t>公积金基数调整。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呼图壁县民政局</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spacing w:line="560" w:lineRule="exact"/>
        <w:ind w:firstLine="640" w:firstLineChars="200"/>
        <w:rPr>
          <w:rFonts w:ascii="仿宋_GB2312" w:hAnsi="宋体" w:eastAsia="仿宋_GB2312" w:cs="宋体"/>
          <w:spacing w:val="-6"/>
          <w:kern w:val="0"/>
          <w:sz w:val="32"/>
          <w:szCs w:val="32"/>
          <w:highlight w:val="none"/>
        </w:rPr>
      </w:pPr>
      <w:r>
        <w:rPr>
          <w:rFonts w:hint="eastAsia" w:ascii="仿宋_GB2312" w:hAnsi="宋体" w:eastAsia="仿宋_GB2312" w:cs="宋体"/>
          <w:kern w:val="0"/>
          <w:sz w:val="32"/>
          <w:szCs w:val="32"/>
          <w:highlight w:val="none"/>
          <w:lang w:val="en-US" w:eastAsia="zh-CN"/>
        </w:rPr>
        <w:t>呼图壁县民政局</w:t>
      </w:r>
      <w:r>
        <w:rPr>
          <w:rFonts w:hint="eastAsia" w:ascii="仿宋_GB2312" w:hAnsi="宋体" w:eastAsia="仿宋_GB2312" w:cs="宋体"/>
          <w:spacing w:val="-6"/>
          <w:kern w:val="0"/>
          <w:sz w:val="32"/>
          <w:szCs w:val="32"/>
          <w:highlight w:val="none"/>
        </w:rPr>
        <w:t>202</w:t>
      </w:r>
      <w:r>
        <w:rPr>
          <w:rFonts w:hint="eastAsia" w:ascii="仿宋_GB2312" w:hAnsi="宋体" w:eastAsia="仿宋_GB2312" w:cs="宋体"/>
          <w:spacing w:val="-6"/>
          <w:kern w:val="0"/>
          <w:sz w:val="32"/>
          <w:szCs w:val="32"/>
          <w:highlight w:val="none"/>
          <w:lang w:val="en-US" w:eastAsia="zh-CN"/>
        </w:rPr>
        <w:t>5</w:t>
      </w:r>
      <w:r>
        <w:rPr>
          <w:rFonts w:hint="eastAsia" w:ascii="仿宋_GB2312" w:hAnsi="宋体" w:eastAsia="仿宋_GB2312" w:cs="宋体"/>
          <w:spacing w:val="-6"/>
          <w:kern w:val="0"/>
          <w:sz w:val="32"/>
          <w:szCs w:val="32"/>
          <w:highlight w:val="none"/>
        </w:rPr>
        <w:t>年一般公共预算基本支出</w:t>
      </w:r>
      <w:r>
        <w:rPr>
          <w:rFonts w:hint="eastAsia" w:ascii="仿宋_GB2312" w:hAnsi="宋体" w:eastAsia="仿宋_GB2312" w:cs="宋体"/>
          <w:spacing w:val="-6"/>
          <w:kern w:val="0"/>
          <w:sz w:val="32"/>
          <w:szCs w:val="32"/>
          <w:highlight w:val="none"/>
          <w:lang w:val="en-US" w:eastAsia="zh-CN"/>
        </w:rPr>
        <w:t>458.67</w:t>
      </w:r>
      <w:r>
        <w:rPr>
          <w:rFonts w:hint="eastAsia" w:ascii="仿宋_GB2312" w:hAnsi="宋体" w:eastAsia="仿宋_GB2312" w:cs="宋体"/>
          <w:spacing w:val="-6"/>
          <w:kern w:val="0"/>
          <w:sz w:val="32"/>
          <w:szCs w:val="32"/>
          <w:highlight w:val="none"/>
        </w:rPr>
        <w:t>万元， 其中：</w:t>
      </w:r>
    </w:p>
    <w:p>
      <w:pPr>
        <w:widowControl w:val="0"/>
        <w:spacing w:line="560" w:lineRule="exact"/>
        <w:ind w:firstLine="640" w:firstLineChars="200"/>
        <w:jc w:val="both"/>
        <w:rPr>
          <w:rFonts w:hint="eastAsia" w:ascii="仿宋_GB2312" w:hAnsi="宋体" w:eastAsia="仿宋_GB2312" w:cs="宋体"/>
          <w:sz w:val="32"/>
          <w:szCs w:val="32"/>
          <w:highlight w:val="none"/>
        </w:rPr>
      </w:pPr>
      <w:r>
        <w:rPr>
          <w:rFonts w:hint="eastAsia" w:ascii="仿宋_GB2312" w:hAnsi="宋体" w:eastAsia="仿宋_GB2312" w:cs="宋体"/>
          <w:sz w:val="32"/>
          <w:szCs w:val="32"/>
          <w:highlight w:val="none"/>
        </w:rPr>
        <w:t>人员经费</w:t>
      </w:r>
      <w:r>
        <w:rPr>
          <w:rFonts w:hint="eastAsia" w:ascii="仿宋_GB2312" w:hAnsi="宋体" w:eastAsia="仿宋_GB2312" w:cs="宋体"/>
          <w:sz w:val="32"/>
          <w:szCs w:val="32"/>
          <w:highlight w:val="none"/>
          <w:lang w:val="en-US" w:eastAsia="zh-CN"/>
        </w:rPr>
        <w:t>395.03</w:t>
      </w:r>
      <w:r>
        <w:rPr>
          <w:rFonts w:hint="eastAsia" w:ascii="仿宋_GB2312" w:hAnsi="宋体" w:eastAsia="仿宋_GB2312" w:cs="宋体"/>
          <w:sz w:val="32"/>
          <w:szCs w:val="32"/>
          <w:highlight w:val="none"/>
        </w:rPr>
        <w:t>万元，主要包括：</w:t>
      </w:r>
      <w:r>
        <w:rPr>
          <w:rFonts w:hint="eastAsia" w:ascii="仿宋_GB2312" w:hAnsi="宋体" w:eastAsia="仿宋_GB2312" w:cs="宋体"/>
          <w:kern w:val="0"/>
          <w:sz w:val="32"/>
          <w:szCs w:val="32"/>
          <w:highlight w:val="none"/>
        </w:rPr>
        <w:t>基本工资、津贴补贴、奖金、绩效工资、机关事业单位基本养老保险缴费、职工基本医疗保险缴费、公务员医疗补助缴费、其他社会保障缴费、住房公积金、</w:t>
      </w:r>
      <w:r>
        <w:rPr>
          <w:rFonts w:hint="eastAsia" w:ascii="仿宋_GB2312" w:hAnsi="宋体" w:eastAsia="仿宋_GB2312" w:cs="宋体"/>
          <w:kern w:val="0"/>
          <w:sz w:val="32"/>
          <w:szCs w:val="32"/>
          <w:highlight w:val="none"/>
          <w:lang w:val="en-US" w:eastAsia="zh-CN"/>
        </w:rPr>
        <w:t>退休费、奖励金、生活补助</w:t>
      </w:r>
      <w:r>
        <w:rPr>
          <w:rFonts w:hint="eastAsia" w:ascii="仿宋_GB2312" w:hAnsi="宋体" w:eastAsia="仿宋_GB2312" w:cs="宋体"/>
          <w:kern w:val="0"/>
          <w:sz w:val="32"/>
          <w:szCs w:val="32"/>
          <w:highlight w:val="none"/>
        </w:rPr>
        <w:t>。</w:t>
      </w:r>
      <w:r>
        <w:rPr>
          <w:rFonts w:hint="eastAsia" w:ascii="仿宋_GB2312" w:hAnsi="宋体" w:eastAsia="仿宋_GB2312" w:cs="宋体"/>
          <w:sz w:val="32"/>
          <w:szCs w:val="32"/>
          <w:highlight w:val="none"/>
        </w:rPr>
        <w:t xml:space="preserve"> </w:t>
      </w:r>
    </w:p>
    <w:p>
      <w:pPr>
        <w:pStyle w:val="8"/>
        <w:widowControl/>
        <w:spacing w:before="0" w:beforeAutospacing="0" w:after="0" w:afterAutospacing="0" w:line="560" w:lineRule="exact"/>
        <w:ind w:firstLine="640" w:firstLineChars="200"/>
        <w:rPr>
          <w:rFonts w:ascii="仿宋_GB2312" w:hAnsi="宋体" w:eastAsia="仿宋_GB2312" w:cs="宋体"/>
          <w:color w:val="FF0000"/>
          <w:kern w:val="0"/>
          <w:sz w:val="32"/>
          <w:szCs w:val="32"/>
          <w:highlight w:val="none"/>
        </w:rPr>
      </w:pPr>
      <w:r>
        <w:rPr>
          <w:rFonts w:hint="eastAsia" w:ascii="仿宋_GB2312" w:hAnsi="宋体" w:eastAsia="仿宋_GB2312" w:cs="宋体"/>
          <w:sz w:val="32"/>
          <w:szCs w:val="32"/>
          <w:highlight w:val="none"/>
        </w:rPr>
        <w:t>公用经费</w:t>
      </w:r>
      <w:r>
        <w:rPr>
          <w:rFonts w:hint="eastAsia" w:ascii="仿宋_GB2312" w:hAnsi="宋体" w:eastAsia="仿宋_GB2312" w:cs="宋体"/>
          <w:sz w:val="32"/>
          <w:szCs w:val="32"/>
          <w:highlight w:val="none"/>
          <w:lang w:val="en-US" w:eastAsia="zh-CN"/>
        </w:rPr>
        <w:t>63.64</w:t>
      </w:r>
      <w:r>
        <w:rPr>
          <w:rFonts w:hint="eastAsia" w:ascii="仿宋_GB2312" w:hAnsi="宋体" w:eastAsia="仿宋_GB2312" w:cs="宋体"/>
          <w:sz w:val="32"/>
          <w:szCs w:val="32"/>
          <w:highlight w:val="none"/>
        </w:rPr>
        <w:t>万元，主要包括：办公费、水费、电费、邮电费</w:t>
      </w:r>
      <w:r>
        <w:rPr>
          <w:rFonts w:hint="eastAsia" w:ascii="仿宋_GB2312" w:hAnsi="宋体" w:eastAsia="仿宋_GB2312" w:cs="宋体"/>
          <w:sz w:val="32"/>
          <w:szCs w:val="32"/>
          <w:highlight w:val="none"/>
          <w:lang w:eastAsia="zh-CN"/>
        </w:rPr>
        <w:t>、</w:t>
      </w:r>
      <w:r>
        <w:rPr>
          <w:rFonts w:hint="eastAsia" w:ascii="仿宋_GB2312" w:hAnsi="宋体" w:eastAsia="仿宋_GB2312" w:cs="宋体"/>
          <w:sz w:val="32"/>
          <w:szCs w:val="32"/>
          <w:highlight w:val="none"/>
        </w:rPr>
        <w:t>取暖费、差旅费</w:t>
      </w:r>
      <w:r>
        <w:rPr>
          <w:rFonts w:hint="eastAsia" w:ascii="仿宋_GB2312" w:hAnsi="宋体" w:eastAsia="仿宋_GB2312" w:cs="宋体"/>
          <w:sz w:val="32"/>
          <w:szCs w:val="32"/>
          <w:highlight w:val="none"/>
          <w:lang w:eastAsia="zh-CN"/>
        </w:rPr>
        <w:t>、劳务费、</w:t>
      </w:r>
      <w:r>
        <w:rPr>
          <w:rFonts w:hint="eastAsia" w:ascii="仿宋_GB2312" w:hAnsi="宋体" w:eastAsia="仿宋_GB2312" w:cs="宋体"/>
          <w:sz w:val="32"/>
          <w:szCs w:val="32"/>
          <w:highlight w:val="none"/>
        </w:rPr>
        <w:t>工会经费、公务接待费</w:t>
      </w:r>
      <w:r>
        <w:rPr>
          <w:rFonts w:hint="eastAsia" w:ascii="仿宋_GB2312" w:hAnsi="宋体" w:eastAsia="仿宋_GB2312" w:cs="宋体"/>
          <w:sz w:val="32"/>
          <w:szCs w:val="32"/>
          <w:highlight w:val="none"/>
          <w:lang w:eastAsia="zh-CN"/>
        </w:rPr>
        <w:t>、</w:t>
      </w:r>
      <w:r>
        <w:rPr>
          <w:rFonts w:hint="eastAsia" w:ascii="仿宋_GB2312" w:hAnsi="宋体" w:eastAsia="仿宋_GB2312" w:cs="宋体"/>
          <w:sz w:val="32"/>
          <w:szCs w:val="32"/>
          <w:highlight w:val="none"/>
        </w:rPr>
        <w:t>公务用车运行维护费。</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呼图壁县民政局</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lang w:val="en-US" w:eastAsia="zh-CN"/>
        </w:rPr>
        <w:t>一</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2025年高龄津贴县级配套（非定额）</w:t>
      </w:r>
    </w:p>
    <w:p>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自治区党委办公厅、政府办公厅《关于建立80岁以上老年人基本生活津贴制度的通知》的规定</w:t>
      </w:r>
      <w:r>
        <w:rPr>
          <w:rFonts w:hint="eastAsia" w:ascii="仿宋_GB2312" w:hAnsi="宋体" w:eastAsia="仿宋_GB2312" w:cs="宋体"/>
          <w:kern w:val="0"/>
          <w:sz w:val="32"/>
          <w:szCs w:val="32"/>
          <w:highlight w:val="none"/>
          <w:lang w:val="en-US" w:eastAsia="zh-CN"/>
        </w:rPr>
        <w:t xml:space="preserve"> 、 新政办发【2019】99号《关于印发基本公共服务领域自治区以下共同财政事权和支出责任划分改革方案的通知》</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142.51万元</w:t>
      </w:r>
    </w:p>
    <w:p>
      <w:pPr>
        <w:spacing w:line="56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呼图壁县民政局</w:t>
      </w:r>
    </w:p>
    <w:p>
      <w:pPr>
        <w:widowControl w:val="0"/>
        <w:spacing w:line="560" w:lineRule="exact"/>
        <w:ind w:firstLine="640" w:firstLineChars="200"/>
        <w:jc w:val="both"/>
        <w:rPr>
          <w:rFonts w:hint="eastAsia" w:ascii="仿宋_GB2312" w:hAnsi="黑体" w:eastAsia="仿宋_GB2312"/>
          <w:sz w:val="32"/>
          <w:szCs w:val="32"/>
          <w:highlight w:val="none"/>
          <w:lang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142.51万元全部用于全县</w:t>
      </w:r>
      <w:r>
        <w:rPr>
          <w:rFonts w:hint="eastAsia" w:ascii="仿宋_GB2312" w:hAnsi="宋体" w:eastAsia="仿宋_GB2312" w:cs="宋体"/>
          <w:kern w:val="0"/>
          <w:sz w:val="32"/>
          <w:szCs w:val="32"/>
          <w:highlight w:val="none"/>
        </w:rPr>
        <w:t>80岁以上老年人</w:t>
      </w:r>
      <w:r>
        <w:rPr>
          <w:rFonts w:hint="eastAsia" w:ascii="仿宋_GB2312" w:hAnsi="宋体" w:eastAsia="仿宋_GB2312" w:cs="宋体"/>
          <w:kern w:val="0"/>
          <w:sz w:val="32"/>
          <w:szCs w:val="32"/>
          <w:highlight w:val="none"/>
          <w:lang w:val="en-US" w:eastAsia="zh-CN"/>
        </w:rPr>
        <w:t>发放生活津贴及免费体检</w:t>
      </w:r>
      <w:r>
        <w:rPr>
          <w:rFonts w:hint="eastAsia" w:ascii="仿宋_GB2312" w:hAnsi="黑体" w:eastAsia="仿宋_GB2312"/>
          <w:sz w:val="32"/>
          <w:szCs w:val="32"/>
          <w:highlight w:val="none"/>
          <w:lang w:eastAsia="zh-CN"/>
        </w:rPr>
        <w:t>。</w:t>
      </w:r>
    </w:p>
    <w:p>
      <w:pPr>
        <w:widowControl w:val="0"/>
        <w:spacing w:line="560" w:lineRule="exact"/>
        <w:ind w:firstLine="640" w:firstLineChars="200"/>
        <w:jc w:val="both"/>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2025年1月1日-2025年12月31日</w:t>
      </w:r>
    </w:p>
    <w:p>
      <w:pPr>
        <w:spacing w:line="560" w:lineRule="exact"/>
        <w:ind w:firstLine="640" w:firstLineChars="200"/>
        <w:rPr>
          <w:rFonts w:ascii="仿宋_GB2312" w:hAnsi="宋体" w:eastAsia="仿宋_GB2312"/>
          <w:sz w:val="32"/>
          <w:szCs w:val="22"/>
          <w:highlight w:val="none"/>
        </w:rPr>
      </w:pPr>
      <w:r>
        <w:rPr>
          <w:rFonts w:ascii="仿宋_GB2312" w:hAnsi="宋体" w:eastAsia="仿宋_GB2312"/>
          <w:sz w:val="32"/>
          <w:szCs w:val="22"/>
          <w:highlight w:val="none"/>
        </w:rPr>
        <w:t>资金来源</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地方财政预算资金上级财政补助资金</w:t>
      </w:r>
    </w:p>
    <w:p>
      <w:pPr>
        <w:spacing w:line="560" w:lineRule="exact"/>
        <w:ind w:firstLine="640" w:firstLineChars="200"/>
        <w:rPr>
          <w:rFonts w:ascii="仿宋_GB2312" w:hAnsi="宋体" w:eastAsia="仿宋_GB2312"/>
          <w:sz w:val="32"/>
          <w:szCs w:val="22"/>
          <w:highlight w:val="none"/>
        </w:rPr>
      </w:pPr>
      <w:r>
        <w:rPr>
          <w:rFonts w:ascii="仿宋_GB2312" w:hAnsi="宋体" w:eastAsia="仿宋_GB2312"/>
          <w:sz w:val="32"/>
          <w:szCs w:val="22"/>
          <w:highlight w:val="none"/>
        </w:rPr>
        <w:t>补贴人数</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3087</w:t>
      </w:r>
      <w:r>
        <w:rPr>
          <w:rFonts w:hint="eastAsia" w:ascii="仿宋_GB2312" w:hAnsi="宋体" w:eastAsia="仿宋_GB2312" w:cs="宋体"/>
          <w:kern w:val="0"/>
          <w:sz w:val="32"/>
          <w:szCs w:val="32"/>
          <w:highlight w:val="none"/>
          <w:lang w:val="en-US" w:eastAsia="zh-CN"/>
        </w:rPr>
        <w:t>人</w:t>
      </w:r>
    </w:p>
    <w:p>
      <w:pPr>
        <w:widowControl w:val="0"/>
        <w:spacing w:line="560" w:lineRule="exact"/>
        <w:ind w:firstLine="640" w:firstLineChars="200"/>
        <w:jc w:val="both"/>
        <w:rPr>
          <w:rFonts w:ascii="仿宋_GB2312" w:hAnsi="宋体" w:eastAsia="仿宋_GB2312"/>
          <w:sz w:val="32"/>
          <w:szCs w:val="22"/>
          <w:highlight w:val="none"/>
        </w:rPr>
      </w:pPr>
      <w:r>
        <w:rPr>
          <w:rFonts w:ascii="仿宋_GB2312" w:hAnsi="宋体" w:eastAsia="仿宋_GB2312"/>
          <w:sz w:val="32"/>
          <w:szCs w:val="22"/>
          <w:highlight w:val="none"/>
        </w:rPr>
        <w:t>补贴标准</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80-89周岁老年人</w:t>
      </w:r>
      <w:r>
        <w:rPr>
          <w:rFonts w:hint="eastAsia" w:ascii="仿宋_GB2312" w:hAnsi="宋体" w:eastAsia="仿宋_GB2312" w:cs="宋体"/>
          <w:kern w:val="0"/>
          <w:sz w:val="32"/>
          <w:szCs w:val="32"/>
          <w:highlight w:val="none"/>
          <w:lang w:val="en-US" w:eastAsia="zh-CN"/>
        </w:rPr>
        <w:t>50</w:t>
      </w:r>
      <w:r>
        <w:rPr>
          <w:rFonts w:hint="eastAsia" w:ascii="仿宋_GB2312" w:hAnsi="宋体" w:eastAsia="仿宋_GB2312" w:cs="宋体"/>
          <w:kern w:val="0"/>
          <w:sz w:val="32"/>
          <w:szCs w:val="32"/>
          <w:highlight w:val="none"/>
        </w:rPr>
        <w:t>元/</w:t>
      </w:r>
      <w:r>
        <w:rPr>
          <w:rFonts w:hint="eastAsia" w:ascii="仿宋_GB2312" w:hAnsi="宋体" w:eastAsia="仿宋_GB2312" w:cs="宋体"/>
          <w:kern w:val="0"/>
          <w:sz w:val="32"/>
          <w:szCs w:val="32"/>
          <w:highlight w:val="none"/>
          <w:lang w:val="en-US" w:eastAsia="zh-CN"/>
        </w:rPr>
        <w:t>人</w:t>
      </w:r>
      <w:r>
        <w:rPr>
          <w:rFonts w:hint="eastAsia"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90-99周岁老年人</w:t>
      </w:r>
      <w:r>
        <w:rPr>
          <w:rFonts w:hint="eastAsia" w:ascii="仿宋_GB2312" w:hAnsi="宋体" w:eastAsia="仿宋_GB2312" w:cs="宋体"/>
          <w:kern w:val="0"/>
          <w:sz w:val="32"/>
          <w:szCs w:val="32"/>
          <w:highlight w:val="none"/>
          <w:lang w:val="en-US" w:eastAsia="zh-CN"/>
        </w:rPr>
        <w:t>120</w:t>
      </w:r>
      <w:r>
        <w:rPr>
          <w:rFonts w:hint="eastAsia" w:ascii="仿宋_GB2312" w:hAnsi="宋体" w:eastAsia="仿宋_GB2312" w:cs="宋体"/>
          <w:kern w:val="0"/>
          <w:sz w:val="32"/>
          <w:szCs w:val="32"/>
          <w:highlight w:val="none"/>
        </w:rPr>
        <w:t>元/</w:t>
      </w:r>
      <w:r>
        <w:rPr>
          <w:rFonts w:hint="eastAsia" w:ascii="仿宋_GB2312" w:hAnsi="宋体" w:eastAsia="仿宋_GB2312" w:cs="宋体"/>
          <w:kern w:val="0"/>
          <w:sz w:val="32"/>
          <w:szCs w:val="32"/>
          <w:highlight w:val="none"/>
          <w:lang w:val="en-US" w:eastAsia="zh-CN"/>
        </w:rPr>
        <w:t>人</w:t>
      </w:r>
      <w:r>
        <w:rPr>
          <w:rFonts w:hint="eastAsia"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100周岁以上老年人</w:t>
      </w:r>
      <w:r>
        <w:rPr>
          <w:rFonts w:hint="eastAsia" w:ascii="仿宋_GB2312" w:hAnsi="宋体" w:eastAsia="仿宋_GB2312" w:cs="宋体"/>
          <w:kern w:val="0"/>
          <w:sz w:val="32"/>
          <w:szCs w:val="32"/>
          <w:highlight w:val="none"/>
          <w:lang w:val="en-US" w:eastAsia="zh-CN"/>
        </w:rPr>
        <w:t>200</w:t>
      </w:r>
      <w:r>
        <w:rPr>
          <w:rFonts w:hint="eastAsia" w:ascii="仿宋_GB2312" w:hAnsi="宋体" w:eastAsia="仿宋_GB2312" w:cs="宋体"/>
          <w:kern w:val="0"/>
          <w:sz w:val="32"/>
          <w:szCs w:val="32"/>
          <w:highlight w:val="none"/>
        </w:rPr>
        <w:t>元/</w:t>
      </w:r>
      <w:r>
        <w:rPr>
          <w:rFonts w:hint="eastAsia" w:ascii="仿宋_GB2312" w:hAnsi="宋体" w:eastAsia="仿宋_GB2312" w:cs="宋体"/>
          <w:kern w:val="0"/>
          <w:sz w:val="32"/>
          <w:szCs w:val="32"/>
          <w:highlight w:val="none"/>
          <w:lang w:val="en-US" w:eastAsia="zh-CN"/>
        </w:rPr>
        <w:t>人</w:t>
      </w:r>
      <w:r>
        <w:rPr>
          <w:rFonts w:hint="eastAsia"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eastAsia="zh-CN"/>
        </w:rPr>
        <w:t>。</w:t>
      </w:r>
    </w:p>
    <w:p>
      <w:pPr>
        <w:widowControl w:val="0"/>
        <w:spacing w:line="560" w:lineRule="exact"/>
        <w:ind w:firstLine="640" w:firstLineChars="200"/>
        <w:jc w:val="both"/>
        <w:rPr>
          <w:rFonts w:ascii="仿宋_GB2312" w:hAnsi="宋体" w:eastAsia="仿宋_GB2312"/>
          <w:sz w:val="32"/>
          <w:szCs w:val="22"/>
          <w:highlight w:val="none"/>
        </w:rPr>
      </w:pPr>
      <w:r>
        <w:rPr>
          <w:rFonts w:ascii="仿宋_GB2312" w:hAnsi="宋体" w:eastAsia="仿宋_GB2312"/>
          <w:sz w:val="32"/>
          <w:szCs w:val="22"/>
          <w:highlight w:val="none"/>
        </w:rPr>
        <w:t>补贴范围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呼图壁县户籍</w:t>
      </w:r>
      <w:r>
        <w:rPr>
          <w:rFonts w:hint="eastAsia" w:ascii="仿宋_GB2312" w:hAnsi="宋体" w:eastAsia="仿宋_GB2312" w:cs="宋体"/>
          <w:kern w:val="0"/>
          <w:sz w:val="32"/>
          <w:szCs w:val="32"/>
          <w:highlight w:val="none"/>
        </w:rPr>
        <w:t>80岁以上老年人</w:t>
      </w:r>
    </w:p>
    <w:p>
      <w:pPr>
        <w:spacing w:line="560" w:lineRule="exact"/>
        <w:ind w:firstLine="640" w:firstLineChars="200"/>
        <w:rPr>
          <w:rFonts w:ascii="仿宋_GB2312" w:hAnsi="宋体" w:eastAsia="仿宋_GB2312" w:cs="宋体"/>
          <w:kern w:val="0"/>
          <w:sz w:val="32"/>
          <w:szCs w:val="32"/>
          <w:highlight w:val="none"/>
        </w:rPr>
      </w:pPr>
      <w:r>
        <w:rPr>
          <w:rFonts w:ascii="仿宋_GB2312" w:hAnsi="宋体" w:eastAsia="仿宋_GB2312"/>
          <w:sz w:val="32"/>
          <w:szCs w:val="22"/>
          <w:highlight w:val="none"/>
        </w:rPr>
        <w:t>补贴方式</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打卡发放</w:t>
      </w:r>
    </w:p>
    <w:p>
      <w:pPr>
        <w:widowControl w:val="0"/>
        <w:spacing w:line="560" w:lineRule="exact"/>
        <w:ind w:firstLine="640" w:firstLineChars="200"/>
        <w:jc w:val="both"/>
        <w:rPr>
          <w:rFonts w:ascii="仿宋_GB2312" w:hAnsi="宋体" w:eastAsia="仿宋_GB2312"/>
          <w:sz w:val="32"/>
          <w:szCs w:val="22"/>
          <w:highlight w:val="none"/>
        </w:rPr>
      </w:pPr>
      <w:r>
        <w:rPr>
          <w:rFonts w:hint="eastAsia" w:ascii="仿宋_GB2312" w:hAnsi="宋体" w:eastAsia="仿宋_GB2312" w:cs="宋体"/>
          <w:kern w:val="0"/>
          <w:sz w:val="32"/>
          <w:szCs w:val="32"/>
          <w:highlight w:val="none"/>
        </w:rPr>
        <w:t>发放程序：</w:t>
      </w:r>
      <w:r>
        <w:rPr>
          <w:rFonts w:hint="eastAsia" w:ascii="仿宋_GB2312" w:hAnsi="宋体" w:eastAsia="仿宋_GB2312" w:cs="宋体"/>
          <w:color w:val="auto"/>
          <w:kern w:val="0"/>
          <w:sz w:val="32"/>
          <w:szCs w:val="32"/>
          <w:highlight w:val="none"/>
          <w:lang w:val="en-US" w:eastAsia="zh-CN"/>
        </w:rPr>
        <w:t>业务科室报送审核审批过的</w:t>
      </w:r>
      <w:r>
        <w:rPr>
          <w:rFonts w:hint="eastAsia" w:ascii="仿宋_GB2312" w:hAnsi="宋体" w:eastAsia="仿宋_GB2312" w:cs="宋体"/>
          <w:color w:val="auto"/>
          <w:kern w:val="0"/>
          <w:sz w:val="32"/>
          <w:szCs w:val="32"/>
          <w:highlight w:val="none"/>
        </w:rPr>
        <w:t>80周岁以上高龄老人</w:t>
      </w:r>
      <w:r>
        <w:rPr>
          <w:rFonts w:hint="eastAsia" w:ascii="仿宋_GB2312" w:hAnsi="宋体" w:eastAsia="仿宋_GB2312" w:cs="宋体"/>
          <w:color w:val="auto"/>
          <w:kern w:val="0"/>
          <w:sz w:val="32"/>
          <w:szCs w:val="32"/>
          <w:highlight w:val="none"/>
          <w:lang w:val="en-US" w:eastAsia="zh-CN"/>
        </w:rPr>
        <w:t>拨付台账-财务室根据台账向财政局申请资金（同时乡镇开始录入一卡通系统）-</w:t>
      </w:r>
      <w:r>
        <w:rPr>
          <w:rFonts w:hint="eastAsia" w:ascii="仿宋_GB2312" w:hAnsi="宋体" w:eastAsia="仿宋_GB2312"/>
          <w:color w:val="auto"/>
          <w:sz w:val="32"/>
          <w:szCs w:val="22"/>
          <w:highlight w:val="none"/>
          <w:lang w:val="en-US" w:eastAsia="zh-CN"/>
        </w:rPr>
        <w:t xml:space="preserve"> 资金到位后通过财政一卡通系统发放。</w:t>
      </w:r>
    </w:p>
    <w:p>
      <w:pPr>
        <w:widowControl w:val="0"/>
        <w:spacing w:line="560" w:lineRule="exact"/>
        <w:ind w:firstLine="640" w:firstLineChars="200"/>
        <w:jc w:val="both"/>
        <w:rPr>
          <w:rFonts w:hint="eastAsia" w:ascii="仿宋_GB2312" w:hAnsi="宋体" w:eastAsia="仿宋_GB2312" w:cs="宋体"/>
          <w:kern w:val="0"/>
          <w:sz w:val="32"/>
          <w:szCs w:val="32"/>
          <w:highlight w:val="none"/>
        </w:rPr>
      </w:pPr>
      <w:r>
        <w:rPr>
          <w:rFonts w:ascii="仿宋_GB2312" w:hAnsi="宋体" w:eastAsia="仿宋_GB2312"/>
          <w:sz w:val="32"/>
          <w:szCs w:val="22"/>
          <w:highlight w:val="none"/>
        </w:rPr>
        <w:t>受益人群和社会效益</w:t>
      </w:r>
      <w:r>
        <w:rPr>
          <w:rFonts w:hint="eastAsia" w:ascii="仿宋_GB2312" w:hAnsi="黑体" w:eastAsia="仿宋_GB2312"/>
          <w:sz w:val="32"/>
          <w:szCs w:val="32"/>
          <w:highlight w:val="none"/>
        </w:rPr>
        <w:t>：</w:t>
      </w:r>
      <w:r>
        <w:rPr>
          <w:rFonts w:hint="eastAsia" w:ascii="仿宋_GB2312" w:hAnsi="黑体" w:eastAsia="仿宋_GB2312"/>
          <w:color w:val="auto"/>
          <w:sz w:val="32"/>
          <w:szCs w:val="32"/>
          <w:highlight w:val="none"/>
          <w:lang w:val="en-US" w:eastAsia="zh-CN"/>
        </w:rPr>
        <w:t>受益人群是</w:t>
      </w:r>
      <w:r>
        <w:rPr>
          <w:rFonts w:hint="eastAsia" w:ascii="仿宋_GB2312" w:hAnsi="宋体" w:eastAsia="仿宋_GB2312" w:cs="宋体"/>
          <w:color w:val="auto"/>
          <w:kern w:val="0"/>
          <w:sz w:val="32"/>
          <w:szCs w:val="32"/>
          <w:highlight w:val="none"/>
        </w:rPr>
        <w:t>80周岁以上高龄老人</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社会效益主要补助</w:t>
      </w:r>
      <w:r>
        <w:rPr>
          <w:rFonts w:hint="eastAsia" w:ascii="仿宋_GB2312" w:hAnsi="宋体" w:eastAsia="仿宋_GB2312" w:cs="宋体"/>
          <w:color w:val="auto"/>
          <w:kern w:val="0"/>
          <w:sz w:val="32"/>
          <w:szCs w:val="32"/>
          <w:highlight w:val="none"/>
        </w:rPr>
        <w:t>80周岁以上高龄老人</w:t>
      </w:r>
      <w:r>
        <w:rPr>
          <w:rFonts w:hint="eastAsia" w:ascii="仿宋_GB2312" w:hAnsi="宋体" w:eastAsia="仿宋_GB2312" w:cs="宋体"/>
          <w:color w:val="auto"/>
          <w:kern w:val="0"/>
          <w:sz w:val="32"/>
          <w:szCs w:val="32"/>
          <w:highlight w:val="none"/>
          <w:lang w:val="en-US" w:eastAsia="zh-CN"/>
        </w:rPr>
        <w:t>的基本生活</w:t>
      </w:r>
      <w:r>
        <w:rPr>
          <w:rFonts w:hint="eastAsia" w:ascii="仿宋_GB2312" w:hAnsi="宋体" w:eastAsia="仿宋_GB2312" w:cs="宋体"/>
          <w:color w:val="auto"/>
          <w:kern w:val="0"/>
          <w:sz w:val="32"/>
          <w:szCs w:val="32"/>
          <w:highlight w:val="none"/>
        </w:rPr>
        <w:t>解决80周岁以上高龄老人的体检困难，提高他们的生活质量</w:t>
      </w:r>
      <w:r>
        <w:rPr>
          <w:rFonts w:hint="eastAsia" w:ascii="仿宋_GB2312" w:hAnsi="宋体" w:eastAsia="仿宋_GB2312" w:cs="宋体"/>
          <w:color w:val="auto"/>
          <w:kern w:val="0"/>
          <w:sz w:val="32"/>
          <w:szCs w:val="32"/>
          <w:highlight w:val="none"/>
          <w:lang w:eastAsia="zh-CN"/>
        </w:rPr>
        <w:t>。</w:t>
      </w:r>
    </w:p>
    <w:p>
      <w:pPr>
        <w:widowControl w:val="0"/>
        <w:numPr>
          <w:ilvl w:val="0"/>
          <w:numId w:val="0"/>
        </w:numPr>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lang w:val="en-US" w:eastAsia="zh-CN"/>
        </w:rPr>
        <w:t>二</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2025年残疾人两项补贴-困难残疾人生活补贴（非定额）</w:t>
      </w:r>
    </w:p>
    <w:p>
      <w:pPr>
        <w:widowControl w:val="0"/>
        <w:numPr>
          <w:ilvl w:val="0"/>
          <w:numId w:val="0"/>
        </w:numPr>
        <w:spacing w:line="560" w:lineRule="exact"/>
        <w:jc w:val="both"/>
        <w:rPr>
          <w:rFonts w:hint="eastAsia"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val="en-US" w:eastAsia="zh-CN"/>
        </w:rPr>
        <w:t xml:space="preserve">    </w:t>
      </w: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 w:hAnsi="仿宋" w:eastAsia="仿宋" w:cs="仿宋"/>
          <w:b w:val="0"/>
          <w:bCs w:val="0"/>
          <w:color w:val="000000"/>
          <w:sz w:val="32"/>
          <w:szCs w:val="32"/>
          <w:highlight w:val="none"/>
          <w:lang w:val="en-US" w:eastAsia="zh-CN"/>
        </w:rPr>
        <w:t>呼县政办〔2016〕83号 关于印发《呼图壁县建立困难残疾人生活补贴和重度残疾人护理补贴制度的实施办法》的通知、</w:t>
      </w:r>
      <w:r>
        <w:rPr>
          <w:rFonts w:hint="eastAsia" w:ascii="仿宋_GB2312" w:hAnsi="宋体" w:eastAsia="仿宋_GB2312" w:cs="宋体"/>
          <w:kern w:val="0"/>
          <w:sz w:val="32"/>
          <w:szCs w:val="32"/>
          <w:highlight w:val="none"/>
        </w:rPr>
        <w:t>新政办发【2019】99号《关于印发基本公共服务领域自治区以下共同财政事权和支出责任划分改革方案的通知》</w:t>
      </w:r>
      <w:r>
        <w:rPr>
          <w:rFonts w:hint="eastAsia" w:ascii="仿宋_GB2312" w:hAnsi="宋体" w:eastAsia="仿宋_GB2312" w:cs="宋体"/>
          <w:kern w:val="0"/>
          <w:sz w:val="32"/>
          <w:szCs w:val="32"/>
          <w:highlight w:val="none"/>
          <w:lang w:val="en-US" w:eastAsia="zh-CN"/>
        </w:rPr>
        <w:t xml:space="preserve"> </w:t>
      </w:r>
    </w:p>
    <w:p>
      <w:pPr>
        <w:widowControl w:val="0"/>
        <w:spacing w:line="560" w:lineRule="exact"/>
        <w:ind w:firstLine="640" w:firstLineChars="200"/>
        <w:jc w:val="both"/>
        <w:rPr>
          <w:rFonts w:ascii="仿宋_GB2312" w:hAnsi="黑体" w:eastAsia="仿宋_GB2312"/>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233.57万元</w:t>
      </w:r>
    </w:p>
    <w:p>
      <w:pPr>
        <w:widowControl w:val="0"/>
        <w:spacing w:line="560" w:lineRule="exact"/>
        <w:ind w:firstLine="640" w:firstLineChars="200"/>
        <w:jc w:val="both"/>
        <w:rPr>
          <w:rFonts w:ascii="仿宋_GB2312" w:hAnsi="黑体" w:eastAsia="仿宋_GB2312"/>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呼图壁县民政局</w:t>
      </w:r>
    </w:p>
    <w:p>
      <w:pPr>
        <w:widowControl w:val="0"/>
        <w:spacing w:line="560" w:lineRule="exact"/>
        <w:ind w:firstLine="640" w:firstLineChars="200"/>
        <w:jc w:val="both"/>
        <w:rPr>
          <w:rFonts w:ascii="仿宋_GB2312" w:hAnsi="黑体" w:eastAsia="仿宋_GB2312"/>
          <w:sz w:val="32"/>
          <w:szCs w:val="32"/>
          <w:highlight w:val="none"/>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残疾人生活补贴和护理补贴共计233.57万元，全部用于为全县重度残疾和困难残疾发放补贴。</w:t>
      </w:r>
    </w:p>
    <w:p>
      <w:pPr>
        <w:spacing w:line="560" w:lineRule="exact"/>
        <w:ind w:firstLine="640" w:firstLineChars="200"/>
        <w:rPr>
          <w:rFonts w:ascii="仿宋_GB2312" w:hAnsi="宋体" w:eastAsia="仿宋_GB2312" w:cs="宋体"/>
          <w:kern w:val="0"/>
          <w:sz w:val="32"/>
          <w:szCs w:val="32"/>
          <w:highlight w:val="none"/>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2025年1月1日-2025年12月31日</w:t>
      </w:r>
    </w:p>
    <w:p>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ascii="仿宋_GB2312" w:hAnsi="宋体" w:eastAsia="仿宋_GB2312"/>
          <w:sz w:val="32"/>
          <w:szCs w:val="22"/>
          <w:highlight w:val="none"/>
        </w:rPr>
        <w:t>资金来源</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地方财政预算资金</w:t>
      </w:r>
    </w:p>
    <w:p>
      <w:pPr>
        <w:widowControl w:val="0"/>
        <w:spacing w:line="560" w:lineRule="exact"/>
        <w:ind w:firstLine="640" w:firstLineChars="200"/>
        <w:jc w:val="both"/>
        <w:rPr>
          <w:rFonts w:ascii="仿宋_GB2312" w:hAnsi="宋体" w:eastAsia="仿宋_GB2312"/>
          <w:sz w:val="32"/>
          <w:szCs w:val="22"/>
          <w:highlight w:val="none"/>
        </w:rPr>
      </w:pPr>
      <w:r>
        <w:rPr>
          <w:rFonts w:ascii="仿宋_GB2312" w:hAnsi="宋体" w:eastAsia="仿宋_GB2312"/>
          <w:sz w:val="32"/>
          <w:szCs w:val="22"/>
          <w:highlight w:val="none"/>
        </w:rPr>
        <w:t>补贴人数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1572人</w:t>
      </w:r>
    </w:p>
    <w:p>
      <w:pPr>
        <w:widowControl w:val="0"/>
        <w:spacing w:line="560" w:lineRule="exact"/>
        <w:ind w:firstLine="640" w:firstLineChars="200"/>
        <w:jc w:val="both"/>
        <w:rPr>
          <w:rFonts w:hint="eastAsia" w:ascii="仿宋_GB2312" w:hAnsi="宋体" w:eastAsia="仿宋_GB2312" w:cs="宋体"/>
          <w:kern w:val="0"/>
          <w:sz w:val="32"/>
          <w:szCs w:val="32"/>
          <w:highlight w:val="none"/>
        </w:rPr>
      </w:pPr>
      <w:r>
        <w:rPr>
          <w:rFonts w:ascii="仿宋_GB2312" w:hAnsi="宋体" w:eastAsia="仿宋_GB2312"/>
          <w:sz w:val="32"/>
          <w:szCs w:val="22"/>
          <w:highlight w:val="none"/>
        </w:rPr>
        <w:t>补贴标准</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1</w:t>
      </w: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0元/</w:t>
      </w:r>
      <w:r>
        <w:rPr>
          <w:rFonts w:hint="eastAsia" w:ascii="仿宋_GB2312" w:hAnsi="宋体" w:eastAsia="仿宋_GB2312" w:cs="宋体"/>
          <w:kern w:val="0"/>
          <w:sz w:val="32"/>
          <w:szCs w:val="32"/>
          <w:highlight w:val="none"/>
          <w:lang w:val="en-US" w:eastAsia="zh-CN"/>
        </w:rPr>
        <w:t>人</w:t>
      </w:r>
      <w:r>
        <w:rPr>
          <w:rFonts w:hint="eastAsia" w:ascii="仿宋_GB2312" w:hAnsi="宋体" w:eastAsia="仿宋_GB2312" w:cs="宋体"/>
          <w:kern w:val="0"/>
          <w:sz w:val="32"/>
          <w:szCs w:val="32"/>
          <w:highlight w:val="none"/>
        </w:rPr>
        <w:t>/月</w:t>
      </w:r>
    </w:p>
    <w:p>
      <w:pPr>
        <w:widowControl w:val="0"/>
        <w:spacing w:line="560" w:lineRule="exact"/>
        <w:ind w:firstLine="640" w:firstLineChars="200"/>
        <w:jc w:val="both"/>
        <w:rPr>
          <w:rFonts w:ascii="仿宋_GB2312" w:hAnsi="宋体" w:eastAsia="仿宋_GB2312"/>
          <w:sz w:val="32"/>
          <w:szCs w:val="22"/>
          <w:highlight w:val="none"/>
        </w:rPr>
      </w:pPr>
      <w:r>
        <w:rPr>
          <w:rFonts w:ascii="仿宋_GB2312" w:hAnsi="宋体" w:eastAsia="仿宋_GB2312"/>
          <w:sz w:val="32"/>
          <w:szCs w:val="22"/>
          <w:highlight w:val="none"/>
        </w:rPr>
        <w:t>补贴范围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呼图壁县户籍符合残疾人生活补贴和护理补贴人群</w:t>
      </w:r>
    </w:p>
    <w:p>
      <w:pPr>
        <w:widowControl w:val="0"/>
        <w:spacing w:line="560" w:lineRule="exact"/>
        <w:ind w:firstLine="640" w:firstLineChars="200"/>
        <w:jc w:val="both"/>
        <w:rPr>
          <w:rFonts w:ascii="仿宋_GB2312" w:hAnsi="宋体" w:eastAsia="仿宋_GB2312" w:cs="宋体"/>
          <w:kern w:val="0"/>
          <w:sz w:val="32"/>
          <w:szCs w:val="32"/>
          <w:highlight w:val="none"/>
        </w:rPr>
      </w:pPr>
      <w:r>
        <w:rPr>
          <w:rFonts w:ascii="仿宋_GB2312" w:hAnsi="宋体" w:eastAsia="仿宋_GB2312"/>
          <w:sz w:val="32"/>
          <w:szCs w:val="22"/>
          <w:highlight w:val="none"/>
        </w:rPr>
        <w:t>补贴方式</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打卡发放</w:t>
      </w:r>
    </w:p>
    <w:p>
      <w:pPr>
        <w:widowControl w:val="0"/>
        <w:spacing w:line="560" w:lineRule="exact"/>
        <w:ind w:firstLine="640" w:firstLineChars="200"/>
        <w:jc w:val="both"/>
        <w:rPr>
          <w:rFonts w:hint="eastAsia" w:ascii="仿宋_GB2312" w:hAnsi="宋体" w:eastAsia="仿宋_GB2312"/>
          <w:color w:val="0000FF"/>
          <w:sz w:val="32"/>
          <w:szCs w:val="22"/>
          <w:highlight w:val="none"/>
          <w:lang w:val="en-US" w:eastAsia="zh-CN"/>
        </w:rPr>
      </w:pPr>
      <w:r>
        <w:rPr>
          <w:rFonts w:hint="eastAsia" w:ascii="仿宋_GB2312" w:hAnsi="宋体" w:eastAsia="仿宋_GB2312" w:cs="宋体"/>
          <w:color w:val="auto"/>
          <w:kern w:val="0"/>
          <w:sz w:val="32"/>
          <w:szCs w:val="32"/>
          <w:highlight w:val="none"/>
        </w:rPr>
        <w:t>发放程序：</w:t>
      </w:r>
      <w:r>
        <w:rPr>
          <w:rFonts w:hint="eastAsia" w:ascii="仿宋_GB2312" w:hAnsi="宋体" w:eastAsia="仿宋_GB2312" w:cs="宋体"/>
          <w:color w:val="auto"/>
          <w:kern w:val="0"/>
          <w:sz w:val="32"/>
          <w:szCs w:val="32"/>
          <w:highlight w:val="none"/>
          <w:lang w:val="en-US" w:eastAsia="zh-CN"/>
        </w:rPr>
        <w:t>业务科室报送审核审批过的重度残疾和困难残疾发放补贴拨付台账-财务室根据台账向财政局申请资金-</w:t>
      </w:r>
      <w:r>
        <w:rPr>
          <w:rFonts w:hint="eastAsia" w:ascii="仿宋_GB2312" w:hAnsi="宋体" w:eastAsia="仿宋_GB2312"/>
          <w:color w:val="auto"/>
          <w:sz w:val="32"/>
          <w:szCs w:val="22"/>
          <w:highlight w:val="none"/>
          <w:lang w:val="en-US" w:eastAsia="zh-CN"/>
        </w:rPr>
        <w:t xml:space="preserve"> 资金到位后通过民政局账户打卡发放。</w:t>
      </w:r>
    </w:p>
    <w:p>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ascii="仿宋_GB2312" w:hAnsi="宋体" w:eastAsia="仿宋_GB2312"/>
          <w:color w:val="auto"/>
          <w:sz w:val="32"/>
          <w:szCs w:val="22"/>
          <w:highlight w:val="none"/>
        </w:rPr>
        <w:t>受益人群和社会效益</w:t>
      </w:r>
      <w:r>
        <w:rPr>
          <w:rFonts w:hint="eastAsia" w:ascii="仿宋_GB2312" w:hAnsi="宋体" w:eastAsia="仿宋_GB2312"/>
          <w:color w:val="auto"/>
          <w:sz w:val="32"/>
          <w:szCs w:val="22"/>
          <w:highlight w:val="none"/>
          <w:lang w:eastAsia="zh-CN"/>
        </w:rPr>
        <w:t>：</w:t>
      </w:r>
      <w:r>
        <w:rPr>
          <w:rFonts w:hint="eastAsia" w:ascii="仿宋_GB2312" w:hAnsi="宋体" w:eastAsia="仿宋_GB2312"/>
          <w:color w:val="auto"/>
          <w:sz w:val="32"/>
          <w:szCs w:val="22"/>
          <w:highlight w:val="none"/>
          <w:lang w:val="en-US" w:eastAsia="zh-CN"/>
        </w:rPr>
        <w:t>受益人群是</w:t>
      </w:r>
      <w:r>
        <w:rPr>
          <w:rFonts w:hint="eastAsia" w:ascii="仿宋_GB2312" w:hAnsi="宋体" w:eastAsia="仿宋_GB2312" w:cs="宋体"/>
          <w:color w:val="auto"/>
          <w:kern w:val="0"/>
          <w:sz w:val="32"/>
          <w:szCs w:val="32"/>
          <w:highlight w:val="none"/>
          <w:lang w:val="en-US" w:eastAsia="zh-CN"/>
        </w:rPr>
        <w:t>全县重度残疾和困难残疾发放补贴、</w:t>
      </w:r>
      <w:r>
        <w:rPr>
          <w:rFonts w:ascii="仿宋_GB2312" w:hAnsi="宋体" w:eastAsia="仿宋_GB2312"/>
          <w:color w:val="auto"/>
          <w:sz w:val="32"/>
          <w:szCs w:val="22"/>
          <w:highlight w:val="none"/>
        </w:rPr>
        <w:t>社会效益</w:t>
      </w:r>
      <w:r>
        <w:rPr>
          <w:rFonts w:hint="eastAsia" w:ascii="仿宋_GB2312" w:hAnsi="宋体" w:eastAsia="仿宋_GB2312"/>
          <w:color w:val="auto"/>
          <w:sz w:val="32"/>
          <w:szCs w:val="22"/>
          <w:highlight w:val="none"/>
          <w:lang w:val="en-US" w:eastAsia="zh-CN"/>
        </w:rPr>
        <w:t>是缓解残疾人特殊生活困难和长期照顾的困难。</w:t>
      </w:r>
    </w:p>
    <w:p>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val="en-US" w:eastAsia="zh-CN"/>
        </w:rPr>
        <w:t>（三）</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困难群体救助资金</w:t>
      </w:r>
    </w:p>
    <w:p>
      <w:pPr>
        <w:widowControl w:val="0"/>
        <w:spacing w:line="560" w:lineRule="exact"/>
        <w:ind w:firstLine="640" w:firstLineChars="200"/>
        <w:jc w:val="both"/>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 w:hAnsi="仿宋" w:eastAsia="仿宋" w:cs="仿宋"/>
          <w:b w:val="0"/>
          <w:bCs w:val="0"/>
          <w:color w:val="000000"/>
          <w:sz w:val="32"/>
          <w:szCs w:val="32"/>
          <w:highlight w:val="none"/>
          <w:lang w:val="en-US" w:eastAsia="zh-CN"/>
        </w:rPr>
        <w:t>国务院令第649号《社会救助暂行办法》、《国务院关于进一步加强和改进最低生活保障工作的意见》（国发〔2012〕45号）、</w:t>
      </w:r>
      <w:r>
        <w:rPr>
          <w:rFonts w:hint="eastAsia" w:ascii="仿宋_GB2312" w:hAnsi="宋体" w:eastAsia="仿宋_GB2312" w:cs="宋体"/>
          <w:kern w:val="0"/>
          <w:sz w:val="32"/>
          <w:szCs w:val="32"/>
          <w:highlight w:val="none"/>
        </w:rPr>
        <w:t>新政办发【2019】99号《关于印发基本公共服务领域自治区以下共同财政事权和支出责任划分改革方案的通知》</w:t>
      </w:r>
      <w:r>
        <w:rPr>
          <w:rFonts w:hint="eastAsia" w:ascii="仿宋_GB2312" w:hAnsi="黑体" w:eastAsia="仿宋_GB2312"/>
          <w:sz w:val="32"/>
          <w:szCs w:val="32"/>
          <w:highlight w:val="none"/>
          <w:lang w:val="en-US" w:eastAsia="zh-CN"/>
        </w:rPr>
        <w:t xml:space="preserve">  </w:t>
      </w:r>
    </w:p>
    <w:p>
      <w:pPr>
        <w:widowControl w:val="0"/>
        <w:spacing w:line="560" w:lineRule="exact"/>
        <w:ind w:firstLine="640" w:firstLineChars="200"/>
        <w:jc w:val="both"/>
        <w:rPr>
          <w:rFonts w:ascii="仿宋_GB2312" w:hAnsi="黑体" w:eastAsia="仿宋_GB2312"/>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2376.21万元</w:t>
      </w:r>
    </w:p>
    <w:p>
      <w:pPr>
        <w:widowControl w:val="0"/>
        <w:spacing w:line="560" w:lineRule="exact"/>
        <w:ind w:firstLine="640" w:firstLineChars="200"/>
        <w:jc w:val="both"/>
        <w:rPr>
          <w:rFonts w:ascii="仿宋_GB2312" w:hAnsi="黑体" w:eastAsia="仿宋_GB2312"/>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呼图壁县民政局</w:t>
      </w:r>
    </w:p>
    <w:p>
      <w:pPr>
        <w:widowControl w:val="0"/>
        <w:spacing w:line="560" w:lineRule="exact"/>
        <w:ind w:firstLine="640" w:firstLineChars="200"/>
        <w:jc w:val="both"/>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困难群体救助资金项目共计2376.21万元，</w:t>
      </w:r>
      <w:r>
        <w:rPr>
          <w:rFonts w:hint="eastAsia" w:ascii="仿宋_GB2312" w:hAnsi="黑体" w:eastAsia="仿宋_GB2312"/>
          <w:sz w:val="32"/>
          <w:szCs w:val="32"/>
          <w:highlight w:val="none"/>
          <w:lang w:val="en-US" w:eastAsia="zh-CN"/>
        </w:rPr>
        <w:t>全部用</w:t>
      </w:r>
      <w:r>
        <w:rPr>
          <w:rFonts w:hint="eastAsia" w:ascii="仿宋_GB2312" w:hAnsi="宋体" w:eastAsia="仿宋_GB2312" w:cs="宋体"/>
          <w:kern w:val="0"/>
          <w:sz w:val="32"/>
          <w:szCs w:val="32"/>
          <w:highlight w:val="none"/>
          <w:lang w:val="en-US" w:eastAsia="zh-CN"/>
        </w:rPr>
        <w:t>于全县困难群体发放城乡低保、临时救助金、孤儿生活费、流浪乞讨等补助。</w:t>
      </w:r>
    </w:p>
    <w:p>
      <w:pPr>
        <w:spacing w:line="560" w:lineRule="exact"/>
        <w:ind w:firstLine="640" w:firstLineChars="200"/>
        <w:rPr>
          <w:rFonts w:ascii="仿宋_GB2312" w:hAnsi="宋体" w:eastAsia="仿宋_GB2312" w:cs="宋体"/>
          <w:kern w:val="0"/>
          <w:sz w:val="32"/>
          <w:szCs w:val="32"/>
          <w:highlight w:val="none"/>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2025年1月1日-2025年12月31日</w:t>
      </w:r>
    </w:p>
    <w:p>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ascii="仿宋_GB2312" w:hAnsi="宋体" w:eastAsia="仿宋_GB2312"/>
          <w:sz w:val="32"/>
          <w:szCs w:val="22"/>
          <w:highlight w:val="none"/>
        </w:rPr>
        <w:t>资金来源</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地方财政预算资金及中央直达上年结转资金</w:t>
      </w:r>
    </w:p>
    <w:p>
      <w:pPr>
        <w:widowControl w:val="0"/>
        <w:spacing w:line="560" w:lineRule="exact"/>
        <w:ind w:firstLine="640" w:firstLineChars="200"/>
        <w:jc w:val="both"/>
        <w:rPr>
          <w:rFonts w:ascii="仿宋_GB2312" w:hAnsi="宋体" w:eastAsia="仿宋_GB2312"/>
          <w:sz w:val="32"/>
          <w:szCs w:val="22"/>
          <w:highlight w:val="none"/>
        </w:rPr>
      </w:pPr>
      <w:r>
        <w:rPr>
          <w:rFonts w:ascii="仿宋_GB2312" w:hAnsi="宋体" w:eastAsia="仿宋_GB2312"/>
          <w:sz w:val="32"/>
          <w:szCs w:val="22"/>
          <w:highlight w:val="none"/>
        </w:rPr>
        <w:t>补贴人数</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3858</w:t>
      </w:r>
      <w:r>
        <w:rPr>
          <w:rFonts w:hint="eastAsia" w:ascii="仿宋_GB2312" w:hAnsi="宋体" w:eastAsia="仿宋_GB2312" w:cs="宋体"/>
          <w:kern w:val="0"/>
          <w:sz w:val="32"/>
          <w:szCs w:val="32"/>
          <w:highlight w:val="none"/>
          <w:lang w:val="en-US" w:eastAsia="zh-CN"/>
        </w:rPr>
        <w:t>人</w:t>
      </w:r>
    </w:p>
    <w:p>
      <w:pPr>
        <w:widowControl w:val="0"/>
        <w:spacing w:line="560" w:lineRule="exact"/>
        <w:ind w:firstLine="640" w:firstLineChars="200"/>
        <w:jc w:val="both"/>
        <w:rPr>
          <w:rFonts w:hint="eastAsia"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城乡低保标准：</w:t>
      </w:r>
      <w:r>
        <w:rPr>
          <w:rFonts w:hint="eastAsia" w:ascii="仿宋_GB2312" w:hAnsi="宋体" w:eastAsia="仿宋_GB2312" w:cs="宋体"/>
          <w:color w:val="auto"/>
          <w:kern w:val="0"/>
          <w:sz w:val="32"/>
          <w:szCs w:val="32"/>
          <w:highlight w:val="none"/>
          <w:lang w:val="en-US" w:eastAsia="zh-CN"/>
        </w:rPr>
        <w:t>712</w:t>
      </w:r>
      <w:r>
        <w:rPr>
          <w:rFonts w:hint="eastAsia" w:ascii="仿宋_GB2312" w:hAnsi="宋体" w:eastAsia="仿宋_GB2312" w:cs="宋体"/>
          <w:color w:val="auto"/>
          <w:kern w:val="0"/>
          <w:sz w:val="32"/>
          <w:szCs w:val="32"/>
          <w:highlight w:val="none"/>
        </w:rPr>
        <w:t>元/人/月</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临时救助标准：</w:t>
      </w:r>
      <w:r>
        <w:rPr>
          <w:rFonts w:hint="eastAsia" w:ascii="仿宋_GB2312" w:hAnsi="宋体" w:eastAsia="仿宋_GB2312" w:cs="宋体"/>
          <w:color w:val="auto"/>
          <w:kern w:val="0"/>
          <w:sz w:val="32"/>
          <w:szCs w:val="32"/>
          <w:highlight w:val="none"/>
          <w:lang w:eastAsia="zh-CN"/>
        </w:rPr>
        <w:t>不超过5000元/；</w:t>
      </w:r>
      <w:r>
        <w:rPr>
          <w:rFonts w:hint="eastAsia" w:ascii="仿宋_GB2312" w:hAnsi="宋体" w:eastAsia="仿宋_GB2312" w:cs="宋体"/>
          <w:color w:val="auto"/>
          <w:kern w:val="0"/>
          <w:sz w:val="32"/>
          <w:szCs w:val="32"/>
          <w:highlight w:val="none"/>
          <w:lang w:val="en-US" w:eastAsia="zh-CN"/>
        </w:rPr>
        <w:t>特困人员救助：</w:t>
      </w:r>
      <w:r>
        <w:rPr>
          <w:rFonts w:hint="eastAsia" w:ascii="仿宋_GB2312" w:hAnsi="宋体" w:eastAsia="仿宋_GB2312" w:cs="宋体"/>
          <w:color w:val="auto"/>
          <w:kern w:val="0"/>
          <w:sz w:val="32"/>
          <w:szCs w:val="32"/>
          <w:highlight w:val="none"/>
          <w:lang w:eastAsia="zh-CN"/>
        </w:rPr>
        <w:t>1000元/人/月；</w:t>
      </w:r>
      <w:r>
        <w:rPr>
          <w:rFonts w:hint="eastAsia" w:ascii="仿宋_GB2312" w:hAnsi="宋体" w:eastAsia="仿宋_GB2312"/>
          <w:color w:val="auto"/>
          <w:sz w:val="32"/>
          <w:szCs w:val="22"/>
          <w:highlight w:val="none"/>
          <w:lang w:val="en-US" w:eastAsia="zh-CN"/>
        </w:rPr>
        <w:t xml:space="preserve"> 孤儿救助标准： 1610元/人/月；流浪其他人员标准：生活标准25元/人/天、遣送路费按标准。</w:t>
      </w:r>
    </w:p>
    <w:p>
      <w:pPr>
        <w:widowControl w:val="0"/>
        <w:spacing w:line="560" w:lineRule="exact"/>
        <w:ind w:firstLine="640" w:firstLineChars="200"/>
        <w:jc w:val="both"/>
        <w:rPr>
          <w:rFonts w:ascii="仿宋_GB2312" w:hAnsi="宋体" w:eastAsia="仿宋_GB2312"/>
          <w:color w:val="auto"/>
          <w:sz w:val="32"/>
          <w:szCs w:val="22"/>
          <w:highlight w:val="none"/>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呼图壁县户籍困难群体及流浪乞讨人员</w:t>
      </w:r>
    </w:p>
    <w:p>
      <w:pPr>
        <w:widowControl w:val="0"/>
        <w:spacing w:line="560" w:lineRule="exact"/>
        <w:ind w:firstLine="640" w:firstLineChars="200"/>
        <w:jc w:val="both"/>
        <w:rPr>
          <w:rFonts w:ascii="仿宋_GB2312" w:hAnsi="宋体" w:eastAsia="仿宋_GB2312" w:cs="宋体"/>
          <w:color w:val="auto"/>
          <w:kern w:val="0"/>
          <w:sz w:val="32"/>
          <w:szCs w:val="32"/>
          <w:highlight w:val="none"/>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打卡发放</w:t>
      </w:r>
    </w:p>
    <w:p>
      <w:pPr>
        <w:widowControl w:val="0"/>
        <w:spacing w:line="560" w:lineRule="exact"/>
        <w:ind w:firstLine="640" w:firstLineChars="200"/>
        <w:jc w:val="both"/>
        <w:rPr>
          <w:rFonts w:hint="eastAsia" w:ascii="仿宋_GB2312" w:hAnsi="宋体" w:eastAsia="仿宋_GB2312" w:cs="宋体"/>
          <w:color w:val="0000FF"/>
          <w:kern w:val="0"/>
          <w:sz w:val="32"/>
          <w:szCs w:val="32"/>
          <w:highlight w:val="none"/>
        </w:rPr>
      </w:pPr>
      <w:r>
        <w:rPr>
          <w:rFonts w:hint="eastAsia" w:ascii="仿宋_GB2312" w:hAnsi="宋体" w:eastAsia="仿宋_GB2312" w:cs="宋体"/>
          <w:color w:val="auto"/>
          <w:kern w:val="0"/>
          <w:sz w:val="32"/>
          <w:szCs w:val="32"/>
          <w:highlight w:val="none"/>
        </w:rPr>
        <w:t>发放程序：</w:t>
      </w:r>
      <w:r>
        <w:rPr>
          <w:rFonts w:hint="eastAsia" w:ascii="仿宋_GB2312" w:hAnsi="宋体" w:eastAsia="仿宋_GB2312" w:cs="宋体"/>
          <w:color w:val="auto"/>
          <w:kern w:val="0"/>
          <w:sz w:val="32"/>
          <w:szCs w:val="32"/>
          <w:highlight w:val="none"/>
          <w:lang w:val="en-US" w:eastAsia="zh-CN"/>
        </w:rPr>
        <w:t>业务科室报送审核审批过的城乡低保、特困人员、孤儿等拨付台账-财务室根据台账向财政局申请资金（同时乡镇开始录入一卡通系统）-</w:t>
      </w:r>
      <w:r>
        <w:rPr>
          <w:rFonts w:hint="eastAsia" w:ascii="仿宋_GB2312" w:hAnsi="宋体" w:eastAsia="仿宋_GB2312"/>
          <w:color w:val="auto"/>
          <w:sz w:val="32"/>
          <w:szCs w:val="22"/>
          <w:highlight w:val="none"/>
          <w:lang w:val="en-US" w:eastAsia="zh-CN"/>
        </w:rPr>
        <w:t xml:space="preserve"> 资金到位后通过财政一卡通系统发放。</w:t>
      </w:r>
    </w:p>
    <w:p>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val="en-US" w:eastAsia="zh-CN"/>
        </w:rPr>
        <w:t>（四）</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2025年政府购买服务（非定额）</w:t>
      </w:r>
    </w:p>
    <w:p>
      <w:pPr>
        <w:widowControl w:val="0"/>
        <w:spacing w:line="560" w:lineRule="exact"/>
        <w:ind w:firstLine="640" w:firstLineChars="200"/>
        <w:jc w:val="both"/>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：为贯彻落实《民政部 财政部关于印发&lt;全国服务类社会救助试点工作方案&gt;的通知》(民函</w:t>
      </w:r>
      <w:r>
        <w:rPr>
          <w:rFonts w:hint="eastAsia" w:ascii="仿宋_GB2312" w:hAnsi="黑体" w:eastAsia="仿宋_GB2312"/>
          <w:sz w:val="32"/>
          <w:szCs w:val="32"/>
          <w:highlight w:val="none"/>
          <w:lang w:val="en-US" w:eastAsia="zh-CN"/>
        </w:rPr>
        <w:t>[</w:t>
      </w:r>
      <w:r>
        <w:rPr>
          <w:rFonts w:hint="eastAsia" w:ascii="仿宋_GB2312" w:hAnsi="黑体" w:eastAsia="仿宋_GB2312"/>
          <w:sz w:val="32"/>
          <w:szCs w:val="32"/>
          <w:highlight w:val="none"/>
        </w:rPr>
        <w:t>2024]46号)和《关于印发&lt;关于加强低收入人口动态监测健全分层分类社会救助体系的实施方案&gt;的通知》(新民发</w:t>
      </w:r>
      <w:r>
        <w:rPr>
          <w:rFonts w:hint="eastAsia" w:ascii="仿宋_GB2312" w:hAnsi="黑体" w:eastAsia="仿宋_GB2312"/>
          <w:sz w:val="32"/>
          <w:szCs w:val="32"/>
          <w:highlight w:val="none"/>
          <w:lang w:val="en-US" w:eastAsia="zh-CN"/>
        </w:rPr>
        <w:t>[</w:t>
      </w:r>
      <w:r>
        <w:rPr>
          <w:rFonts w:hint="eastAsia" w:ascii="仿宋_GB2312" w:hAnsi="黑体" w:eastAsia="仿宋_GB2312"/>
          <w:sz w:val="32"/>
          <w:szCs w:val="32"/>
          <w:highlight w:val="none"/>
        </w:rPr>
        <w:t>2024]4号)，《昌吉回族自治州人民政府办公室关于印发《昌吉州服务类社会救助试点工作实施方案(试行)》的通知》（昌州政办发</w:t>
      </w:r>
      <w:r>
        <w:rPr>
          <w:rFonts w:hint="eastAsia" w:ascii="仿宋_GB2312" w:hAnsi="黑体" w:eastAsia="仿宋_GB2312"/>
          <w:sz w:val="32"/>
          <w:szCs w:val="32"/>
          <w:highlight w:val="none"/>
          <w:lang w:val="en-US" w:eastAsia="zh-CN"/>
        </w:rPr>
        <w:t>[</w:t>
      </w:r>
      <w:r>
        <w:rPr>
          <w:rFonts w:hint="eastAsia" w:ascii="仿宋_GB2312" w:hAnsi="黑体" w:eastAsia="仿宋_GB2312"/>
          <w:sz w:val="32"/>
          <w:szCs w:val="32"/>
          <w:highlight w:val="none"/>
        </w:rPr>
        <w:t>2024]30号）</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lang w:val="en-US" w:eastAsia="zh-CN"/>
        </w:rPr>
        <w:t xml:space="preserve"> </w:t>
      </w:r>
    </w:p>
    <w:p>
      <w:pPr>
        <w:widowControl w:val="0"/>
        <w:spacing w:line="560" w:lineRule="exact"/>
        <w:ind w:firstLine="640" w:firstLineChars="200"/>
        <w:jc w:val="both"/>
        <w:rPr>
          <w:rFonts w:ascii="仿宋_GB2312" w:hAnsi="黑体" w:eastAsia="仿宋_GB2312"/>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20万元</w:t>
      </w:r>
    </w:p>
    <w:p>
      <w:pPr>
        <w:widowControl w:val="0"/>
        <w:spacing w:line="560" w:lineRule="exact"/>
        <w:ind w:firstLine="640" w:firstLineChars="200"/>
        <w:jc w:val="both"/>
        <w:rPr>
          <w:rFonts w:ascii="仿宋_GB2312" w:hAnsi="黑体" w:eastAsia="仿宋_GB2312"/>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呼图壁县民政局</w:t>
      </w:r>
    </w:p>
    <w:p>
      <w:pPr>
        <w:widowControl w:val="0"/>
        <w:spacing w:line="560" w:lineRule="exact"/>
        <w:ind w:firstLine="640" w:firstLineChars="200"/>
        <w:jc w:val="both"/>
        <w:rPr>
          <w:rFonts w:hint="eastAsia" w:ascii="仿宋_GB2312" w:hAnsi="黑体" w:eastAsia="仿宋_GB2312"/>
          <w:sz w:val="32"/>
          <w:szCs w:val="32"/>
          <w:highlight w:val="none"/>
          <w:shd w:val="clear" w:color="auto" w:fill="auto"/>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2025年政府购买服务</w:t>
      </w:r>
      <w:r>
        <w:rPr>
          <w:rFonts w:hint="eastAsia" w:ascii="仿宋_GB2312" w:hAnsi="黑体" w:eastAsia="仿宋_GB2312"/>
          <w:sz w:val="32"/>
          <w:szCs w:val="32"/>
          <w:highlight w:val="none"/>
          <w:shd w:val="clear" w:color="auto" w:fill="auto"/>
          <w:lang w:val="en-US" w:eastAsia="zh-CN"/>
        </w:rPr>
        <w:t>项目金额20万元，全部用于构建和完善低收入人口的社会救助体系，通过摸底排查、监测预警、家庭经济状况核对、示范性培训以及政策宣传等手段，确保低收入人口得到及时、精准和有效的救助，提高社会救助工作的质量和效率，实现社会救助的可持续发展。</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2025年1月1日-2025年12月31日</w:t>
      </w:r>
    </w:p>
    <w:p>
      <w:pPr>
        <w:widowControl w:val="0"/>
        <w:spacing w:line="560" w:lineRule="exact"/>
        <w:ind w:firstLine="640" w:firstLineChars="200"/>
        <w:jc w:val="both"/>
        <w:rPr>
          <w:rFonts w:hint="eastAsia" w:ascii="仿宋_GB2312" w:hAnsi="黑体" w:eastAsia="仿宋_GB2312"/>
          <w:sz w:val="32"/>
          <w:szCs w:val="32"/>
          <w:highlight w:val="none"/>
          <w:shd w:val="clear" w:color="auto" w:fill="auto"/>
        </w:rPr>
      </w:pPr>
      <w:r>
        <w:rPr>
          <w:rFonts w:hint="eastAsia" w:ascii="仿宋_GB2312" w:hAnsi="黑体" w:eastAsia="仿宋_GB2312"/>
          <w:sz w:val="32"/>
          <w:szCs w:val="32"/>
          <w:highlight w:val="none"/>
          <w:shd w:val="clear" w:color="auto" w:fill="auto"/>
          <w:lang w:eastAsia="zh-CN"/>
        </w:rPr>
        <w:t>（</w:t>
      </w:r>
      <w:r>
        <w:rPr>
          <w:rFonts w:hint="eastAsia" w:ascii="仿宋_GB2312" w:hAnsi="黑体" w:eastAsia="仿宋_GB2312"/>
          <w:sz w:val="32"/>
          <w:szCs w:val="32"/>
          <w:highlight w:val="none"/>
          <w:shd w:val="clear" w:color="auto" w:fill="auto"/>
          <w:lang w:val="en-US" w:eastAsia="zh-CN"/>
        </w:rPr>
        <w:t>五</w:t>
      </w:r>
      <w:r>
        <w:rPr>
          <w:rFonts w:hint="eastAsia" w:ascii="仿宋_GB2312" w:hAnsi="黑体" w:eastAsia="仿宋_GB2312"/>
          <w:sz w:val="32"/>
          <w:szCs w:val="32"/>
          <w:highlight w:val="none"/>
          <w:shd w:val="clear" w:color="auto" w:fill="auto"/>
          <w:lang w:eastAsia="zh-CN"/>
        </w:rPr>
        <w:t>）</w:t>
      </w:r>
      <w:r>
        <w:rPr>
          <w:rFonts w:hint="eastAsia" w:ascii="仿宋_GB2312" w:hAnsi="黑体" w:eastAsia="仿宋_GB2312"/>
          <w:sz w:val="32"/>
          <w:szCs w:val="32"/>
          <w:highlight w:val="none"/>
          <w:shd w:val="clear" w:color="auto" w:fill="auto"/>
        </w:rPr>
        <w:t>项目</w:t>
      </w:r>
      <w:r>
        <w:rPr>
          <w:rFonts w:ascii="仿宋_GB2312" w:hAnsi="黑体" w:eastAsia="仿宋_GB2312"/>
          <w:sz w:val="32"/>
          <w:szCs w:val="32"/>
          <w:highlight w:val="none"/>
          <w:shd w:val="clear" w:color="auto" w:fill="auto"/>
        </w:rPr>
        <w:t>名称</w:t>
      </w:r>
      <w:r>
        <w:rPr>
          <w:rFonts w:hint="eastAsia" w:ascii="仿宋_GB2312" w:hAnsi="黑体" w:eastAsia="仿宋_GB2312"/>
          <w:sz w:val="32"/>
          <w:szCs w:val="32"/>
          <w:highlight w:val="none"/>
          <w:shd w:val="clear" w:color="auto" w:fill="auto"/>
        </w:rPr>
        <w:t>：2025年老龄事业工作经费（非定额）</w:t>
      </w:r>
    </w:p>
    <w:p>
      <w:pPr>
        <w:widowControl w:val="0"/>
        <w:numPr>
          <w:ilvl w:val="0"/>
          <w:numId w:val="0"/>
        </w:numPr>
        <w:spacing w:line="560" w:lineRule="exact"/>
        <w:ind w:firstLine="640" w:firstLineChars="200"/>
        <w:jc w:val="both"/>
        <w:rPr>
          <w:rFonts w:hint="default" w:ascii="仿宋_GB2312" w:hAnsi="黑体" w:eastAsia="仿宋_GB2312"/>
          <w:sz w:val="32"/>
          <w:szCs w:val="32"/>
          <w:highlight w:val="none"/>
          <w:shd w:val="clear" w:color="auto" w:fill="auto"/>
          <w:lang w:val="en-US" w:eastAsia="zh-CN"/>
        </w:rPr>
      </w:pPr>
      <w:r>
        <w:rPr>
          <w:rFonts w:ascii="仿宋_GB2312" w:hAnsi="黑体" w:eastAsia="仿宋_GB2312"/>
          <w:sz w:val="32"/>
          <w:szCs w:val="32"/>
          <w:highlight w:val="none"/>
          <w:shd w:val="clear" w:color="auto" w:fill="auto"/>
        </w:rPr>
        <w:t>设立的政策依据</w:t>
      </w:r>
      <w:r>
        <w:rPr>
          <w:rFonts w:hint="eastAsia" w:ascii="仿宋_GB2312" w:hAnsi="黑体" w:eastAsia="仿宋_GB2312"/>
          <w:sz w:val="32"/>
          <w:szCs w:val="32"/>
          <w:highlight w:val="none"/>
          <w:shd w:val="clear" w:color="auto" w:fill="auto"/>
        </w:rPr>
        <w:t>：</w:t>
      </w:r>
      <w:r>
        <w:rPr>
          <w:rFonts w:hint="eastAsia" w:ascii="仿宋_GB2312" w:hAnsi="黑体" w:eastAsia="仿宋_GB2312"/>
          <w:sz w:val="32"/>
          <w:szCs w:val="32"/>
          <w:highlight w:val="none"/>
          <w:shd w:val="clear" w:color="auto" w:fill="auto"/>
          <w:lang w:val="en-US" w:eastAsia="zh-CN"/>
        </w:rPr>
        <w:t>根据</w:t>
      </w:r>
      <w:r>
        <w:rPr>
          <w:rFonts w:hint="eastAsia" w:ascii="仿宋_GB2312" w:hAnsi="黑体" w:eastAsia="仿宋_GB2312"/>
          <w:sz w:val="32"/>
          <w:szCs w:val="32"/>
          <w:highlight w:val="none"/>
          <w:shd w:val="clear" w:color="auto" w:fill="auto"/>
        </w:rPr>
        <w:t>《</w:t>
      </w:r>
      <w:r>
        <w:rPr>
          <w:rFonts w:hint="eastAsia" w:ascii="仿宋_GB2312" w:hAnsi="黑体" w:eastAsia="仿宋_GB2312"/>
          <w:sz w:val="32"/>
          <w:szCs w:val="32"/>
          <w:highlight w:val="none"/>
          <w:shd w:val="clear" w:color="auto" w:fill="auto"/>
          <w:lang w:val="en-US" w:eastAsia="zh-CN"/>
        </w:rPr>
        <w:t>关于加强老龄工作的意见</w:t>
      </w:r>
      <w:r>
        <w:rPr>
          <w:rFonts w:hint="eastAsia" w:ascii="仿宋_GB2312" w:hAnsi="黑体" w:eastAsia="仿宋_GB2312"/>
          <w:sz w:val="32"/>
          <w:szCs w:val="32"/>
          <w:highlight w:val="none"/>
          <w:shd w:val="clear" w:color="auto" w:fill="auto"/>
        </w:rPr>
        <w:t>》(</w:t>
      </w:r>
      <w:r>
        <w:rPr>
          <w:rFonts w:hint="eastAsia" w:ascii="仿宋_GB2312" w:hAnsi="黑体" w:eastAsia="仿宋_GB2312"/>
          <w:sz w:val="32"/>
          <w:szCs w:val="32"/>
          <w:highlight w:val="none"/>
          <w:shd w:val="clear" w:color="auto" w:fill="auto"/>
          <w:lang w:val="en-US" w:eastAsia="zh-CN"/>
        </w:rPr>
        <w:t>新政发[2003]53号</w:t>
      </w:r>
      <w:r>
        <w:rPr>
          <w:rFonts w:hint="eastAsia" w:ascii="仿宋_GB2312" w:hAnsi="黑体" w:eastAsia="仿宋_GB2312"/>
          <w:sz w:val="32"/>
          <w:szCs w:val="32"/>
          <w:highlight w:val="none"/>
          <w:shd w:val="clear" w:color="auto" w:fill="auto"/>
        </w:rPr>
        <w:t>)</w:t>
      </w:r>
      <w:r>
        <w:rPr>
          <w:rFonts w:hint="eastAsia" w:ascii="仿宋_GB2312" w:hAnsi="黑体" w:eastAsia="仿宋_GB2312"/>
          <w:sz w:val="32"/>
          <w:szCs w:val="32"/>
          <w:highlight w:val="none"/>
          <w:shd w:val="clear" w:color="auto" w:fill="auto"/>
          <w:lang w:val="en-US" w:eastAsia="zh-CN"/>
        </w:rPr>
        <w:t>和</w:t>
      </w:r>
      <w:r>
        <w:rPr>
          <w:rFonts w:hint="eastAsia" w:ascii="仿宋_GB2312" w:hAnsi="黑体" w:eastAsia="仿宋_GB2312"/>
          <w:sz w:val="32"/>
          <w:szCs w:val="32"/>
          <w:highlight w:val="none"/>
          <w:shd w:val="clear" w:color="auto" w:fill="auto"/>
        </w:rPr>
        <w:t>《</w:t>
      </w:r>
      <w:r>
        <w:rPr>
          <w:rFonts w:hint="eastAsia" w:ascii="仿宋_GB2312" w:hAnsi="黑体" w:eastAsia="仿宋_GB2312"/>
          <w:sz w:val="32"/>
          <w:szCs w:val="32"/>
          <w:highlight w:val="none"/>
          <w:shd w:val="clear" w:color="auto" w:fill="auto"/>
          <w:lang w:val="en-US" w:eastAsia="zh-CN"/>
        </w:rPr>
        <w:t>昌吉回族自治州人民政府办公室关于印发昌吉回族自治州老龄事业发展第十二个五年规划的通知</w:t>
      </w:r>
      <w:r>
        <w:rPr>
          <w:rFonts w:hint="eastAsia" w:ascii="仿宋_GB2312" w:hAnsi="黑体" w:eastAsia="仿宋_GB2312"/>
          <w:sz w:val="32"/>
          <w:szCs w:val="32"/>
          <w:highlight w:val="none"/>
          <w:shd w:val="clear" w:color="auto" w:fill="auto"/>
        </w:rPr>
        <w:t>》（</w:t>
      </w:r>
      <w:r>
        <w:rPr>
          <w:rFonts w:hint="eastAsia" w:ascii="仿宋_GB2312" w:hAnsi="黑体" w:eastAsia="仿宋_GB2312"/>
          <w:sz w:val="32"/>
          <w:szCs w:val="32"/>
          <w:highlight w:val="none"/>
          <w:shd w:val="clear" w:color="auto" w:fill="auto"/>
          <w:lang w:val="en-US" w:eastAsia="zh-CN"/>
        </w:rPr>
        <w:t>昌州政办发[2012]121号</w:t>
      </w:r>
      <w:r>
        <w:rPr>
          <w:rFonts w:hint="eastAsia" w:ascii="仿宋_GB2312" w:hAnsi="黑体" w:eastAsia="仿宋_GB2312"/>
          <w:sz w:val="32"/>
          <w:szCs w:val="32"/>
          <w:highlight w:val="none"/>
          <w:shd w:val="clear" w:color="auto" w:fill="auto"/>
        </w:rPr>
        <w:t>）</w:t>
      </w:r>
      <w:r>
        <w:rPr>
          <w:rFonts w:hint="eastAsia" w:ascii="仿宋_GB2312" w:hAnsi="黑体" w:eastAsia="仿宋_GB2312"/>
          <w:sz w:val="32"/>
          <w:szCs w:val="32"/>
          <w:highlight w:val="none"/>
          <w:shd w:val="clear" w:color="auto" w:fill="auto"/>
          <w:lang w:val="en-US" w:eastAsia="zh-CN"/>
        </w:rPr>
        <w:t>。</w:t>
      </w:r>
    </w:p>
    <w:p>
      <w:pPr>
        <w:widowControl w:val="0"/>
        <w:spacing w:line="560" w:lineRule="exact"/>
        <w:ind w:firstLine="640" w:firstLineChars="200"/>
        <w:jc w:val="both"/>
        <w:rPr>
          <w:rFonts w:ascii="仿宋_GB2312" w:hAnsi="黑体" w:eastAsia="仿宋_GB2312"/>
          <w:sz w:val="32"/>
          <w:szCs w:val="32"/>
          <w:highlight w:val="none"/>
          <w:shd w:val="clear" w:color="auto" w:fill="auto"/>
        </w:rPr>
      </w:pPr>
      <w:r>
        <w:rPr>
          <w:rFonts w:ascii="仿宋_GB2312" w:hAnsi="黑体" w:eastAsia="仿宋_GB2312"/>
          <w:sz w:val="32"/>
          <w:szCs w:val="32"/>
          <w:highlight w:val="none"/>
          <w:shd w:val="clear" w:color="auto" w:fill="auto"/>
        </w:rPr>
        <w:t>预算安排规模</w:t>
      </w:r>
      <w:r>
        <w:rPr>
          <w:rFonts w:hint="eastAsia" w:ascii="仿宋_GB2312" w:hAnsi="黑体" w:eastAsia="仿宋_GB2312"/>
          <w:sz w:val="32"/>
          <w:szCs w:val="32"/>
          <w:highlight w:val="none"/>
          <w:shd w:val="clear" w:color="auto" w:fill="auto"/>
        </w:rPr>
        <w:t>：</w:t>
      </w:r>
      <w:r>
        <w:rPr>
          <w:rFonts w:hint="eastAsia" w:ascii="仿宋_GB2312" w:hAnsi="宋体" w:eastAsia="仿宋_GB2312" w:cs="宋体"/>
          <w:kern w:val="0"/>
          <w:sz w:val="32"/>
          <w:szCs w:val="32"/>
          <w:highlight w:val="none"/>
          <w:shd w:val="clear" w:color="auto" w:fill="auto"/>
          <w:lang w:val="en-US" w:eastAsia="zh-CN"/>
        </w:rPr>
        <w:t>2万元</w:t>
      </w:r>
    </w:p>
    <w:p>
      <w:pPr>
        <w:widowControl w:val="0"/>
        <w:spacing w:line="560" w:lineRule="exact"/>
        <w:ind w:firstLine="640" w:firstLineChars="200"/>
        <w:jc w:val="both"/>
        <w:rPr>
          <w:rFonts w:ascii="仿宋_GB2312" w:hAnsi="黑体" w:eastAsia="仿宋_GB2312"/>
          <w:sz w:val="32"/>
          <w:szCs w:val="32"/>
          <w:highlight w:val="none"/>
          <w:shd w:val="clear" w:color="auto" w:fill="auto"/>
        </w:rPr>
      </w:pPr>
      <w:r>
        <w:rPr>
          <w:rFonts w:ascii="仿宋_GB2312" w:hAnsi="黑体" w:eastAsia="仿宋_GB2312"/>
          <w:sz w:val="32"/>
          <w:szCs w:val="32"/>
          <w:highlight w:val="none"/>
          <w:shd w:val="clear" w:color="auto" w:fill="auto"/>
        </w:rPr>
        <w:t>项目承担单位</w:t>
      </w:r>
      <w:r>
        <w:rPr>
          <w:rFonts w:hint="eastAsia" w:ascii="仿宋_GB2312" w:hAnsi="黑体" w:eastAsia="仿宋_GB2312"/>
          <w:sz w:val="32"/>
          <w:szCs w:val="32"/>
          <w:highlight w:val="none"/>
          <w:shd w:val="clear" w:color="auto" w:fill="auto"/>
        </w:rPr>
        <w:t>：</w:t>
      </w:r>
      <w:r>
        <w:rPr>
          <w:rFonts w:hint="eastAsia" w:ascii="仿宋_GB2312" w:hAnsi="黑体" w:eastAsia="仿宋_GB2312"/>
          <w:sz w:val="32"/>
          <w:szCs w:val="32"/>
          <w:highlight w:val="none"/>
          <w:shd w:val="clear" w:color="auto" w:fill="auto"/>
          <w:lang w:val="en-US" w:eastAsia="zh-CN"/>
        </w:rPr>
        <w:t>呼图壁县民政局</w:t>
      </w:r>
    </w:p>
    <w:p>
      <w:pPr>
        <w:widowControl w:val="0"/>
        <w:spacing w:line="560" w:lineRule="exact"/>
        <w:ind w:firstLine="640" w:firstLineChars="200"/>
        <w:jc w:val="both"/>
        <w:rPr>
          <w:rFonts w:hint="eastAsia" w:ascii="仿宋_GB2312" w:hAnsi="黑体" w:eastAsia="仿宋_GB2312"/>
          <w:sz w:val="32"/>
          <w:szCs w:val="32"/>
          <w:highlight w:val="none"/>
          <w:shd w:val="clear" w:color="auto" w:fill="auto"/>
          <w:lang w:eastAsia="zh-CN"/>
        </w:rPr>
      </w:pPr>
      <w:r>
        <w:rPr>
          <w:rFonts w:ascii="仿宋_GB2312" w:hAnsi="黑体" w:eastAsia="仿宋_GB2312"/>
          <w:sz w:val="32"/>
          <w:szCs w:val="32"/>
          <w:highlight w:val="none"/>
          <w:shd w:val="clear" w:color="auto" w:fill="auto"/>
        </w:rPr>
        <w:t>资金分配情况</w:t>
      </w:r>
      <w:r>
        <w:rPr>
          <w:rFonts w:hint="eastAsia" w:ascii="仿宋_GB2312" w:hAnsi="黑体" w:eastAsia="仿宋_GB2312"/>
          <w:sz w:val="32"/>
          <w:szCs w:val="32"/>
          <w:highlight w:val="none"/>
          <w:shd w:val="clear" w:color="auto" w:fill="auto"/>
        </w:rPr>
        <w:t>：2025年老龄事业工作经费</w:t>
      </w:r>
      <w:r>
        <w:rPr>
          <w:rFonts w:hint="eastAsia" w:ascii="仿宋_GB2312" w:hAnsi="黑体" w:eastAsia="仿宋_GB2312"/>
          <w:sz w:val="32"/>
          <w:szCs w:val="32"/>
          <w:highlight w:val="none"/>
          <w:shd w:val="clear" w:color="auto" w:fill="auto"/>
          <w:lang w:val="en-US" w:eastAsia="zh-CN"/>
        </w:rPr>
        <w:t>资金2万元，全部用于</w:t>
      </w:r>
      <w:r>
        <w:rPr>
          <w:rFonts w:hint="eastAsia" w:ascii="仿宋_GB2312" w:hAnsi="黑体" w:eastAsia="仿宋_GB2312"/>
          <w:sz w:val="32"/>
          <w:szCs w:val="32"/>
          <w:highlight w:val="none"/>
          <w:shd w:val="clear" w:color="auto" w:fill="auto"/>
        </w:rPr>
        <w:t>慰问高龄、困难和有突出贡献的老年人</w:t>
      </w:r>
      <w:r>
        <w:rPr>
          <w:rFonts w:hint="eastAsia" w:ascii="仿宋_GB2312" w:hAnsi="黑体" w:eastAsia="仿宋_GB2312"/>
          <w:sz w:val="32"/>
          <w:szCs w:val="32"/>
          <w:highlight w:val="none"/>
          <w:shd w:val="clear" w:color="auto" w:fill="auto"/>
          <w:lang w:eastAsia="zh-CN"/>
        </w:rPr>
        <w:t>，组织开展宣传、宣讲活动，组织开展“银龄行动”活动。</w:t>
      </w:r>
    </w:p>
    <w:p>
      <w:pPr>
        <w:spacing w:line="560" w:lineRule="exact"/>
        <w:ind w:firstLine="640" w:firstLineChars="200"/>
        <w:rPr>
          <w:rFonts w:hint="eastAsia" w:ascii="仿宋_GB2312" w:hAnsi="宋体" w:eastAsia="仿宋_GB2312" w:cs="宋体"/>
          <w:kern w:val="0"/>
          <w:sz w:val="32"/>
          <w:szCs w:val="32"/>
          <w:highlight w:val="none"/>
          <w:shd w:val="clear" w:color="auto" w:fill="auto"/>
          <w:lang w:val="en-US" w:eastAsia="zh-CN"/>
        </w:rPr>
      </w:pPr>
      <w:r>
        <w:rPr>
          <w:rFonts w:ascii="仿宋_GB2312" w:hAnsi="黑体" w:eastAsia="仿宋_GB2312"/>
          <w:sz w:val="32"/>
          <w:szCs w:val="32"/>
          <w:highlight w:val="none"/>
          <w:shd w:val="clear" w:color="auto" w:fill="auto"/>
        </w:rPr>
        <w:t>资金执行时间</w:t>
      </w:r>
      <w:r>
        <w:rPr>
          <w:rFonts w:hint="eastAsia" w:ascii="仿宋_GB2312" w:hAnsi="黑体" w:eastAsia="仿宋_GB2312"/>
          <w:sz w:val="32"/>
          <w:szCs w:val="32"/>
          <w:highlight w:val="none"/>
          <w:shd w:val="clear" w:color="auto" w:fill="auto"/>
        </w:rPr>
        <w:t>：</w:t>
      </w:r>
      <w:r>
        <w:rPr>
          <w:rFonts w:hint="eastAsia" w:ascii="仿宋_GB2312" w:hAnsi="宋体" w:eastAsia="仿宋_GB2312" w:cs="宋体"/>
          <w:kern w:val="0"/>
          <w:sz w:val="32"/>
          <w:szCs w:val="32"/>
          <w:highlight w:val="none"/>
          <w:lang w:val="en-US" w:eastAsia="zh-CN"/>
        </w:rPr>
        <w:t>2025年1月1日-2025年12月31日</w:t>
      </w:r>
    </w:p>
    <w:p>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呼图壁县民政局</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政府性基金预算拨款情况说明</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呼图壁县民政局2025</w:t>
      </w:r>
      <w:r>
        <w:rPr>
          <w:rFonts w:hint="eastAsia" w:ascii="仿宋_GB2312" w:hAnsi="仿宋_GB2312" w:eastAsia="仿宋_GB2312" w:cs="仿宋_GB2312"/>
          <w:kern w:val="0"/>
          <w:sz w:val="32"/>
          <w:szCs w:val="32"/>
          <w:highlight w:val="none"/>
        </w:rPr>
        <w:t>年政府性基金支出预算支出</w:t>
      </w:r>
      <w:r>
        <w:rPr>
          <w:rFonts w:hint="eastAsia" w:ascii="仿宋_GB2312" w:hAnsi="仿宋_GB2312" w:eastAsia="仿宋_GB2312" w:cs="仿宋_GB2312"/>
          <w:kern w:val="0"/>
          <w:sz w:val="32"/>
          <w:szCs w:val="32"/>
          <w:highlight w:val="none"/>
          <w:lang w:val="en-US" w:eastAsia="zh-CN"/>
        </w:rPr>
        <w:t>825.51</w:t>
      </w:r>
      <w:r>
        <w:rPr>
          <w:rFonts w:hint="eastAsia" w:ascii="仿宋_GB2312" w:hAnsi="仿宋_GB2312" w:eastAsia="仿宋_GB2312" w:cs="仿宋_GB2312"/>
          <w:kern w:val="0"/>
          <w:sz w:val="32"/>
          <w:szCs w:val="32"/>
          <w:highlight w:val="none"/>
        </w:rPr>
        <w:t>万元。与上年</w:t>
      </w:r>
      <w:r>
        <w:rPr>
          <w:rFonts w:hint="eastAsia" w:ascii="仿宋_GB2312" w:hAnsi="仿宋_GB2312" w:eastAsia="仿宋_GB2312" w:cs="仿宋_GB2312"/>
          <w:kern w:val="0"/>
          <w:sz w:val="32"/>
          <w:szCs w:val="32"/>
          <w:highlight w:val="none"/>
          <w:lang w:eastAsia="zh-Hans"/>
        </w:rPr>
        <w:t>预算</w:t>
      </w:r>
      <w:r>
        <w:rPr>
          <w:rFonts w:hint="eastAsia" w:ascii="仿宋_GB2312" w:hAnsi="仿宋_GB2312" w:eastAsia="仿宋_GB2312" w:cs="仿宋_GB2312"/>
          <w:kern w:val="0"/>
          <w:sz w:val="32"/>
          <w:szCs w:val="32"/>
          <w:highlight w:val="none"/>
        </w:rPr>
        <w:t>相比</w:t>
      </w:r>
      <w:r>
        <w:rPr>
          <w:rFonts w:hint="eastAsia" w:ascii="仿宋_GB2312" w:hAnsi="仿宋_GB2312" w:eastAsia="仿宋_GB2312" w:cs="仿宋_GB2312"/>
          <w:kern w:val="0"/>
          <w:sz w:val="32"/>
          <w:szCs w:val="32"/>
          <w:highlight w:val="none"/>
          <w:lang w:val="en-US" w:eastAsia="zh-CN"/>
        </w:rPr>
        <w:t>增加511.72</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增加163.08</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shd w:val="clear" w:color="auto" w:fill="auto"/>
        </w:rPr>
        <w:t>主要原因是</w:t>
      </w:r>
      <w:r>
        <w:rPr>
          <w:rFonts w:hint="eastAsia" w:ascii="仿宋_GB2312" w:hAnsi="仿宋_GB2312" w:eastAsia="仿宋_GB2312" w:cs="仿宋_GB2312"/>
          <w:kern w:val="0"/>
          <w:sz w:val="32"/>
          <w:szCs w:val="32"/>
          <w:highlight w:val="none"/>
          <w:shd w:val="clear" w:color="auto" w:fill="auto"/>
          <w:lang w:val="en-US" w:eastAsia="zh-CN"/>
        </w:rPr>
        <w:t>今年增加养老相关项目</w:t>
      </w:r>
      <w:r>
        <w:rPr>
          <w:rFonts w:hint="eastAsia" w:ascii="仿宋_GB2312" w:hAnsi="仿宋_GB2312" w:eastAsia="仿宋_GB2312" w:cs="仿宋_GB2312"/>
          <w:kern w:val="0"/>
          <w:sz w:val="32"/>
          <w:szCs w:val="32"/>
          <w:highlight w:val="none"/>
          <w:shd w:val="clear" w:color="auto" w:fill="auto"/>
        </w:rPr>
        <w:t>。</w:t>
      </w:r>
      <w:r>
        <w:rPr>
          <w:rFonts w:hint="eastAsia" w:ascii="仿宋_GB2312" w:hAnsi="仿宋_GB2312" w:eastAsia="仿宋_GB2312" w:cs="仿宋_GB2312"/>
          <w:kern w:val="0"/>
          <w:sz w:val="32"/>
          <w:szCs w:val="32"/>
          <w:highlight w:val="none"/>
        </w:rPr>
        <w:t xml:space="preserve">其中： </w:t>
      </w:r>
    </w:p>
    <w:p>
      <w:pPr>
        <w:spacing w:line="560" w:lineRule="exact"/>
        <w:ind w:firstLine="640" w:firstLineChars="200"/>
        <w:rPr>
          <w:rFonts w:hint="eastAsia" w:ascii="仿宋_GB2312" w:eastAsia="仿宋_GB2312"/>
          <w:sz w:val="32"/>
          <w:szCs w:val="32"/>
          <w:highlight w:val="none"/>
          <w:shd w:val="clear" w:color="FFFFFF" w:fill="D9D9D9"/>
          <w:lang w:val="en-US" w:eastAsia="zh-CN"/>
        </w:rPr>
      </w:pPr>
      <w:r>
        <w:rPr>
          <w:rFonts w:hint="eastAsia" w:ascii="仿宋_GB2312" w:hAnsi="仿宋_GB2312" w:eastAsia="仿宋_GB2312" w:cs="仿宋_GB2312"/>
          <w:sz w:val="32"/>
          <w:szCs w:val="32"/>
          <w:highlight w:val="none"/>
        </w:rPr>
        <w:t>1．其他支出彩票公益金安排的支出用于社会福利的彩票公益金支出</w:t>
      </w:r>
      <w:r>
        <w:rPr>
          <w:rFonts w:hint="eastAsia" w:ascii="仿宋_GB2312" w:hAnsi="仿宋_GB2312" w:eastAsia="仿宋_GB2312" w:cs="仿宋_GB2312"/>
          <w:kern w:val="0"/>
          <w:sz w:val="32"/>
          <w:szCs w:val="32"/>
          <w:highlight w:val="none"/>
          <w:lang w:val="en-US" w:eastAsia="zh-CN"/>
        </w:rPr>
        <w:t>825.51</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kern w:val="0"/>
          <w:sz w:val="32"/>
          <w:szCs w:val="32"/>
          <w:highlight w:val="none"/>
        </w:rPr>
        <w:t>与上年</w:t>
      </w:r>
      <w:r>
        <w:rPr>
          <w:rFonts w:hint="eastAsia" w:ascii="仿宋_GB2312" w:hAnsi="仿宋_GB2312" w:eastAsia="仿宋_GB2312" w:cs="仿宋_GB2312"/>
          <w:kern w:val="0"/>
          <w:sz w:val="32"/>
          <w:szCs w:val="32"/>
          <w:highlight w:val="none"/>
          <w:lang w:eastAsia="zh-Hans"/>
        </w:rPr>
        <w:t>预算</w:t>
      </w:r>
      <w:r>
        <w:rPr>
          <w:rFonts w:hint="eastAsia" w:ascii="仿宋_GB2312" w:hAnsi="仿宋_GB2312" w:eastAsia="仿宋_GB2312" w:cs="仿宋_GB2312"/>
          <w:kern w:val="0"/>
          <w:sz w:val="32"/>
          <w:szCs w:val="32"/>
          <w:highlight w:val="none"/>
        </w:rPr>
        <w:t>相比增加</w:t>
      </w:r>
      <w:r>
        <w:rPr>
          <w:rFonts w:hint="eastAsia" w:ascii="仿宋_GB2312" w:hAnsi="仿宋_GB2312" w:eastAsia="仿宋_GB2312" w:cs="仿宋_GB2312"/>
          <w:kern w:val="0"/>
          <w:sz w:val="32"/>
          <w:szCs w:val="32"/>
          <w:highlight w:val="none"/>
          <w:lang w:val="en-US" w:eastAsia="zh-CN"/>
        </w:rPr>
        <w:t>511.72</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163.08</w:t>
      </w:r>
      <w:r>
        <w:rPr>
          <w:rFonts w:hint="eastAsia" w:ascii="仿宋_GB2312" w:hAnsi="仿宋_GB2312" w:eastAsia="仿宋_GB2312" w:cs="仿宋_GB2312"/>
          <w:kern w:val="0"/>
          <w:sz w:val="32"/>
          <w:szCs w:val="32"/>
          <w:highlight w:val="none"/>
        </w:rPr>
        <w:t xml:space="preserve"> %。</w:t>
      </w:r>
      <w:r>
        <w:rPr>
          <w:rFonts w:hint="eastAsia" w:ascii="仿宋_GB2312" w:eastAsia="仿宋_GB2312"/>
          <w:sz w:val="32"/>
          <w:szCs w:val="32"/>
          <w:highlight w:val="none"/>
          <w:shd w:val="clear" w:color="auto" w:fill="auto"/>
          <w:lang w:val="en-US" w:eastAsia="zh-CN"/>
        </w:rPr>
        <w:t>主要原因是</w:t>
      </w:r>
      <w:r>
        <w:rPr>
          <w:rFonts w:hint="eastAsia" w:ascii="仿宋_GB2312" w:hAnsi="仿宋_GB2312" w:eastAsia="仿宋_GB2312" w:cs="仿宋_GB2312"/>
          <w:kern w:val="0"/>
          <w:sz w:val="32"/>
          <w:szCs w:val="32"/>
          <w:highlight w:val="none"/>
          <w:shd w:val="clear" w:color="auto" w:fill="auto"/>
          <w:lang w:val="en-US" w:eastAsia="zh-CN"/>
        </w:rPr>
        <w:t>今年增加养老相关项目</w:t>
      </w:r>
      <w:r>
        <w:rPr>
          <w:rFonts w:hint="eastAsia" w:ascii="仿宋_GB2312" w:eastAsia="仿宋_GB2312"/>
          <w:sz w:val="32"/>
          <w:szCs w:val="32"/>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呼图壁县民政局</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国有资本经营预算拨款情况说明</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呼图壁县民政局2025年</w:t>
      </w:r>
      <w:r>
        <w:rPr>
          <w:rFonts w:hint="eastAsia" w:ascii="仿宋_GB2312" w:hAnsi="仿宋_GB2312" w:eastAsia="仿宋_GB2312" w:cs="仿宋_GB2312"/>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呼图壁县民政局</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呼图壁县民政局2025年</w:t>
      </w:r>
      <w:r>
        <w:rPr>
          <w:rFonts w:hint="eastAsia" w:ascii="仿宋_GB2312" w:hAnsi="仿宋_GB2312" w:eastAsia="仿宋_GB2312" w:cs="仿宋_GB2312"/>
          <w:sz w:val="32"/>
          <w:szCs w:val="32"/>
          <w:highlight w:val="none"/>
          <w:lang w:val="en-US" w:eastAsia="zh-Hans"/>
        </w:rPr>
        <w:t>财政拨款</w:t>
      </w:r>
      <w:r>
        <w:rPr>
          <w:rFonts w:hint="eastAsia" w:ascii="仿宋_GB2312" w:hAnsi="仿宋_GB2312" w:eastAsia="仿宋_GB2312" w:cs="仿宋_GB2312"/>
          <w:sz w:val="32"/>
          <w:szCs w:val="32"/>
          <w:highlight w:val="none"/>
          <w:lang w:val="en-US" w:eastAsia="zh-CN"/>
        </w:rPr>
        <w:t>“三公”经费数为5万元，其中：因公出国（境）费0万元，公务用车购置费0万元，公务用车运行费4.8万元，公务接待费0.2万元。</w:t>
      </w:r>
    </w:p>
    <w:p>
      <w:pPr>
        <w:spacing w:line="560" w:lineRule="exact"/>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2025年</w:t>
      </w:r>
      <w:r>
        <w:rPr>
          <w:rFonts w:hint="eastAsia" w:ascii="仿宋_GB2312" w:hAnsi="仿宋_GB2312" w:eastAsia="仿宋_GB2312" w:cs="仿宋_GB2312"/>
          <w:sz w:val="32"/>
          <w:szCs w:val="32"/>
          <w:highlight w:val="none"/>
          <w:lang w:val="en-US" w:eastAsia="zh-Hans"/>
        </w:rPr>
        <w:t>财政拨款</w:t>
      </w:r>
      <w:r>
        <w:rPr>
          <w:rFonts w:hint="eastAsia" w:ascii="仿宋_GB2312" w:hAnsi="仿宋_GB2312" w:eastAsia="仿宋_GB2312" w:cs="仿宋_GB2312"/>
          <w:sz w:val="32"/>
          <w:szCs w:val="32"/>
          <w:highlight w:val="none"/>
          <w:lang w:val="en-US" w:eastAsia="zh-CN"/>
        </w:rPr>
        <w:t>“三公”经费比上年</w:t>
      </w:r>
      <w:r>
        <w:rPr>
          <w:rFonts w:hint="eastAsia" w:ascii="仿宋_GB2312" w:hAnsi="仿宋_GB2312" w:eastAsia="仿宋_GB2312" w:cs="仿宋_GB2312"/>
          <w:sz w:val="32"/>
          <w:szCs w:val="32"/>
          <w:highlight w:val="none"/>
          <w:lang w:val="en-US" w:eastAsia="zh-Hans"/>
        </w:rPr>
        <w:t>预算</w:t>
      </w:r>
      <w:r>
        <w:rPr>
          <w:rFonts w:hint="eastAsia" w:ascii="仿宋_GB2312" w:hAnsi="仿宋_GB2312" w:eastAsia="仿宋_GB2312" w:cs="仿宋_GB2312"/>
          <w:sz w:val="32"/>
          <w:szCs w:val="32"/>
          <w:highlight w:val="none"/>
          <w:lang w:val="en-US" w:eastAsia="zh-CN"/>
        </w:rPr>
        <w:t>增加1.5万元，增加42.86 %，其中：因公出国（境）费增加0.00万元，增长0.00%，主要原因2024年-2025年均未安排此项此项经费；公务用车购置费增加0.00万元，增长0.00%，主要原因是2024年-2025年均未安排此项经费；公务用车运行费增加1.6万元，增加50 %，主要原因是2025年按照车辆编制安排预算，呼图壁县民政局车辆编制4辆，2025年预算按实有车辆3辆安排预算，故比上年增加;公务接待费减少0.10万元，下降33.33%，主要原因是严格落实中央八项规定，“三公”经费数只减不增。</w:t>
      </w:r>
    </w:p>
    <w:p>
      <w:pPr>
        <w:spacing w:line="560" w:lineRule="exact"/>
        <w:ind w:firstLine="643" w:firstLineChars="200"/>
        <w:rPr>
          <w:rFonts w:hint="eastAsia" w:ascii="仿宋_GB2312" w:hAnsi="仿宋_GB2312" w:eastAsia="仿宋_GB2312" w:cs="仿宋_GB2312"/>
          <w:b/>
          <w:kern w:val="0"/>
          <w:sz w:val="32"/>
          <w:szCs w:val="32"/>
          <w:highlight w:val="none"/>
          <w:shd w:val="clear" w:color="auto" w:fill="auto"/>
          <w:lang w:eastAsia="zh-Hans"/>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呼图壁县民政局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呼图壁县民政局</w:t>
      </w:r>
      <w:r>
        <w:rPr>
          <w:rFonts w:hint="eastAsia" w:ascii="仿宋_GB2312" w:hAnsi="仿宋_GB2312" w:eastAsia="仿宋_GB2312" w:cs="仿宋_GB2312"/>
          <w:color w:val="auto"/>
          <w:kern w:val="0"/>
          <w:sz w:val="32"/>
          <w:szCs w:val="32"/>
          <w:highlight w:val="none"/>
          <w:shd w:val="clear" w:color="auto" w:fill="auto"/>
          <w:lang w:eastAsia="zh-CN"/>
        </w:rPr>
        <w:t>202</w:t>
      </w:r>
      <w:r>
        <w:rPr>
          <w:rFonts w:hint="eastAsia" w:ascii="仿宋_GB2312" w:hAnsi="仿宋_GB2312" w:eastAsia="仿宋_GB2312" w:cs="仿宋_GB2312"/>
          <w:color w:val="auto"/>
          <w:kern w:val="0"/>
          <w:sz w:val="32"/>
          <w:szCs w:val="32"/>
          <w:highlight w:val="none"/>
          <w:shd w:val="clear" w:color="auto" w:fill="auto"/>
          <w:lang w:val="en-US" w:eastAsia="zh-CN"/>
        </w:rPr>
        <w:t>5</w:t>
      </w:r>
      <w:r>
        <w:rPr>
          <w:rFonts w:hint="eastAsia" w:ascii="仿宋_GB2312" w:hAnsi="仿宋_GB2312" w:eastAsia="仿宋_GB2312" w:cs="仿宋_GB2312"/>
          <w:color w:val="auto"/>
          <w:kern w:val="0"/>
          <w:sz w:val="32"/>
          <w:szCs w:val="32"/>
          <w:highlight w:val="none"/>
          <w:shd w:val="clear" w:color="auto" w:fill="auto"/>
          <w:lang w:eastAsia="zh-CN"/>
        </w:rPr>
        <w:t>年</w:t>
      </w:r>
      <w:r>
        <w:rPr>
          <w:rFonts w:hint="eastAsia" w:ascii="仿宋_GB2312" w:hAnsi="仿宋_GB2312" w:eastAsia="仿宋_GB2312" w:cs="仿宋_GB2312"/>
          <w:color w:val="auto"/>
          <w:kern w:val="0"/>
          <w:sz w:val="32"/>
          <w:szCs w:val="32"/>
          <w:highlight w:val="none"/>
          <w:shd w:val="clear" w:color="auto" w:fill="auto"/>
          <w:lang w:val="en-US" w:eastAsia="zh-CN"/>
        </w:rPr>
        <w:t>上年结转结余229.04万元，包括：财政拨款229.04万元，非财政拨款0万元，</w:t>
      </w:r>
      <w:r>
        <w:rPr>
          <w:rFonts w:hint="eastAsia" w:ascii="仿宋_GB2312" w:hAnsi="仿宋_GB2312" w:eastAsia="仿宋_GB2312" w:cs="仿宋_GB2312"/>
          <w:color w:val="auto"/>
          <w:kern w:val="0"/>
          <w:sz w:val="32"/>
          <w:szCs w:val="32"/>
          <w:highlight w:val="none"/>
          <w:shd w:val="clear" w:color="auto" w:fill="auto"/>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1.2024年州本级福利彩票公益金-呼图壁县社会福利园区维修改造项目5.7</w:t>
      </w:r>
      <w:r>
        <w:rPr>
          <w:rFonts w:hint="eastAsia" w:ascii="仿宋_GB2312" w:hAnsi="仿宋_GB2312" w:eastAsia="仿宋_GB2312" w:cs="仿宋_GB2312"/>
          <w:color w:val="auto"/>
          <w:kern w:val="0"/>
          <w:sz w:val="32"/>
          <w:szCs w:val="32"/>
          <w:highlight w:val="none"/>
          <w:shd w:val="clear" w:color="auto" w:fill="auto"/>
          <w:lang w:eastAsia="zh-CN"/>
        </w:rPr>
        <w:t>万元，</w:t>
      </w:r>
      <w:r>
        <w:rPr>
          <w:rFonts w:hint="eastAsia" w:ascii="仿宋_GB2312" w:hAnsi="仿宋_GB2312" w:eastAsia="仿宋_GB2312" w:cs="仿宋_GB2312"/>
          <w:color w:val="auto"/>
          <w:kern w:val="0"/>
          <w:sz w:val="32"/>
          <w:szCs w:val="32"/>
          <w:highlight w:val="none"/>
          <w:shd w:val="clear" w:color="auto" w:fill="auto"/>
          <w:lang w:val="en-US" w:eastAsia="zh-CN"/>
        </w:rPr>
        <w:t>主要用于维修</w:t>
      </w:r>
      <w:r>
        <w:rPr>
          <w:rFonts w:hint="eastAsia" w:ascii="仿宋_GB2312" w:hAnsi="宋体" w:eastAsia="仿宋_GB2312" w:cs="宋体"/>
          <w:kern w:val="0"/>
          <w:sz w:val="32"/>
          <w:szCs w:val="32"/>
          <w:highlight w:val="none"/>
          <w:shd w:val="clear" w:color="auto" w:fill="auto"/>
          <w:lang w:val="en-US" w:eastAsia="zh-CN"/>
        </w:rPr>
        <w:t>社会福利园区设施</w:t>
      </w:r>
      <w:r>
        <w:rPr>
          <w:rFonts w:hint="eastAsia" w:ascii="仿宋_GB2312" w:hAnsi="仿宋_GB2312" w:eastAsia="仿宋_GB2312" w:cs="仿宋_GB2312"/>
          <w:color w:val="auto"/>
          <w:kern w:val="0"/>
          <w:sz w:val="32"/>
          <w:szCs w:val="32"/>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2.2024年自治区民办养老机构补助资金项目21.09万元，主要用于：为我先满足条件的</w:t>
      </w:r>
      <w:r>
        <w:rPr>
          <w:rFonts w:hint="eastAsia" w:ascii="仿宋_GB2312" w:hAnsi="宋体" w:eastAsia="仿宋_GB2312" w:cs="宋体"/>
          <w:kern w:val="0"/>
          <w:sz w:val="32"/>
          <w:szCs w:val="32"/>
          <w:highlight w:val="none"/>
          <w:shd w:val="clear" w:color="auto" w:fill="auto"/>
          <w:lang w:val="en-US" w:eastAsia="zh-CN"/>
        </w:rPr>
        <w:t>养老服务机构补助发放补助资金。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eastAsia="仿宋_GB2312"/>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3.2024年中央专项彩票公益金-呼图壁县居家和社区基本养老服务提升行动项目78.05万元，主要用于：适老化床位改造建设和提供居家养老上门服务</w:t>
      </w:r>
      <w:r>
        <w:rPr>
          <w:rFonts w:hint="eastAsia" w:ascii="仿宋_GB2312" w:eastAsia="仿宋_GB2312"/>
          <w:sz w:val="32"/>
          <w:szCs w:val="32"/>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eastAsia="仿宋_GB2312"/>
          <w:sz w:val="32"/>
          <w:szCs w:val="32"/>
          <w:highlight w:val="none"/>
          <w:shd w:val="clear" w:color="auto" w:fill="auto"/>
          <w:lang w:val="en-US" w:eastAsia="zh-CN"/>
        </w:rPr>
      </w:pPr>
      <w:r>
        <w:rPr>
          <w:rFonts w:hint="eastAsia" w:ascii="仿宋_GB2312" w:eastAsia="仿宋_GB2312"/>
          <w:sz w:val="32"/>
          <w:szCs w:val="32"/>
          <w:highlight w:val="none"/>
          <w:shd w:val="clear" w:color="auto" w:fill="auto"/>
          <w:lang w:val="en-US" w:eastAsia="zh-CN"/>
        </w:rPr>
        <w:t>4.2024年州本级福利彩票公益金资助社会福利-呼图壁县民政局老年助餐网络建设项目13.76万元，主要用于推进呼图壁县老年助餐网络建设。</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eastAsia="仿宋_GB2312"/>
          <w:sz w:val="32"/>
          <w:szCs w:val="32"/>
          <w:highlight w:val="none"/>
          <w:shd w:val="clear" w:color="auto" w:fill="auto"/>
          <w:lang w:val="en-US" w:eastAsia="zh-CN"/>
        </w:rPr>
      </w:pPr>
      <w:r>
        <w:rPr>
          <w:rFonts w:hint="eastAsia" w:ascii="仿宋_GB2312" w:eastAsia="仿宋_GB2312"/>
          <w:sz w:val="32"/>
          <w:szCs w:val="32"/>
          <w:highlight w:val="none"/>
          <w:shd w:val="clear" w:color="auto" w:fill="auto"/>
          <w:lang w:val="en-US" w:eastAsia="zh-CN"/>
        </w:rPr>
        <w:t>呼图壁县第二殡仪馆建设项目11.91万元，主要用于建设第二殡仪馆。</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eastAsia="仿宋_GB2312"/>
          <w:sz w:val="32"/>
          <w:szCs w:val="32"/>
          <w:highlight w:val="none"/>
          <w:shd w:val="clear" w:color="auto" w:fill="auto"/>
          <w:lang w:val="en-US" w:eastAsia="zh-Hans"/>
        </w:rPr>
      </w:pPr>
      <w:r>
        <w:rPr>
          <w:rFonts w:hint="eastAsia" w:ascii="仿宋_GB2312" w:eastAsia="仿宋_GB2312"/>
          <w:sz w:val="32"/>
          <w:szCs w:val="32"/>
          <w:highlight w:val="none"/>
          <w:shd w:val="clear" w:color="auto" w:fill="auto"/>
          <w:lang w:val="en-US" w:eastAsia="zh-Hans"/>
        </w:rPr>
        <w:t>2024年自治区财政政府购买社会救助事务性服务示范项目补助资金</w:t>
      </w:r>
      <w:r>
        <w:rPr>
          <w:rFonts w:hint="eastAsia" w:ascii="仿宋_GB2312" w:eastAsia="仿宋_GB2312"/>
          <w:sz w:val="32"/>
          <w:szCs w:val="32"/>
          <w:highlight w:val="none"/>
          <w:shd w:val="clear" w:color="auto" w:fill="auto"/>
          <w:lang w:val="en-US" w:eastAsia="zh-CN"/>
        </w:rPr>
        <w:t>4万元，主要用于增加社会救助有效供给，对现有低收入人口摸底排查和监控预警，对新增低收入人口开展家庭经济状况核对。</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eastAsia="仿宋_GB2312"/>
          <w:sz w:val="32"/>
          <w:szCs w:val="32"/>
          <w:highlight w:val="none"/>
          <w:shd w:val="clear" w:color="auto" w:fill="auto"/>
          <w:lang w:val="en-US" w:eastAsia="zh-Hans"/>
        </w:rPr>
      </w:pPr>
      <w:r>
        <w:rPr>
          <w:rFonts w:hint="eastAsia" w:ascii="仿宋_GB2312" w:eastAsia="仿宋_GB2312"/>
          <w:sz w:val="32"/>
          <w:szCs w:val="32"/>
          <w:highlight w:val="none"/>
          <w:shd w:val="clear" w:color="auto" w:fill="auto"/>
          <w:lang w:val="en-US" w:eastAsia="zh-Hans"/>
        </w:rPr>
        <w:t>2024年自治区彩票公益金支持政府购买精康融合行动服务项目补助资金</w:t>
      </w:r>
      <w:r>
        <w:rPr>
          <w:rFonts w:hint="eastAsia" w:ascii="仿宋_GB2312" w:eastAsia="仿宋_GB2312"/>
          <w:sz w:val="32"/>
          <w:szCs w:val="32"/>
          <w:highlight w:val="none"/>
          <w:shd w:val="clear" w:color="auto" w:fill="auto"/>
          <w:lang w:val="en-US" w:eastAsia="zh-CN"/>
        </w:rPr>
        <w:t>0.02万元，主要用于促进项目实施的服务对象回归融入社会，减轻精神障碍服务对象家庭的负担，丰富精神障碍社区康复服务形式。</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eastAsia="仿宋_GB2312"/>
          <w:sz w:val="32"/>
          <w:szCs w:val="32"/>
          <w:highlight w:val="none"/>
          <w:shd w:val="clear" w:color="auto" w:fill="auto"/>
          <w:lang w:val="en-US" w:eastAsia="zh-Hans"/>
        </w:rPr>
      </w:pPr>
      <w:r>
        <w:rPr>
          <w:rFonts w:hint="eastAsia" w:ascii="仿宋_GB2312" w:eastAsia="仿宋_GB2312"/>
          <w:sz w:val="32"/>
          <w:szCs w:val="32"/>
          <w:highlight w:val="none"/>
          <w:shd w:val="clear" w:color="auto" w:fill="auto"/>
          <w:lang w:val="en-US" w:eastAsia="zh-Hans"/>
        </w:rPr>
        <w:t>2024年中央彩票公益金支持-呼图壁县“福彩圆梦·孤儿助学”工程项目</w:t>
      </w:r>
      <w:r>
        <w:rPr>
          <w:rFonts w:hint="eastAsia" w:ascii="仿宋_GB2312" w:eastAsia="仿宋_GB2312"/>
          <w:sz w:val="32"/>
          <w:szCs w:val="32"/>
          <w:highlight w:val="none"/>
          <w:shd w:val="clear" w:color="auto" w:fill="auto"/>
          <w:lang w:val="en-US" w:eastAsia="zh-CN"/>
        </w:rPr>
        <w:t>2.5万元，主要用于发放呼图壁县孤儿助学金。</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eastAsia="仿宋_GB2312"/>
          <w:sz w:val="32"/>
          <w:szCs w:val="32"/>
          <w:highlight w:val="none"/>
          <w:shd w:val="clear" w:color="auto" w:fill="auto"/>
          <w:lang w:val="en-US" w:eastAsia="zh-Hans"/>
        </w:rPr>
      </w:pPr>
      <w:r>
        <w:rPr>
          <w:rFonts w:hint="eastAsia" w:ascii="仿宋_GB2312" w:eastAsia="仿宋_GB2312"/>
          <w:sz w:val="32"/>
          <w:szCs w:val="32"/>
          <w:highlight w:val="none"/>
          <w:shd w:val="clear" w:color="auto" w:fill="auto"/>
          <w:lang w:val="en-US" w:eastAsia="zh-Hans"/>
        </w:rPr>
        <w:t>2024年中央彩票公益金支持-呼图壁县未成年人保护室内外配套设施配置项目</w:t>
      </w:r>
      <w:r>
        <w:rPr>
          <w:rFonts w:hint="eastAsia" w:ascii="仿宋_GB2312" w:eastAsia="仿宋_GB2312"/>
          <w:sz w:val="32"/>
          <w:szCs w:val="32"/>
          <w:highlight w:val="none"/>
          <w:shd w:val="clear" w:color="auto" w:fill="auto"/>
          <w:lang w:val="en-US" w:eastAsia="zh-CN"/>
        </w:rPr>
        <w:t>30.79万元，主要用于</w:t>
      </w:r>
      <w:r>
        <w:rPr>
          <w:rFonts w:hint="eastAsia" w:ascii="仿宋_GB2312" w:eastAsia="仿宋_GB2312"/>
          <w:sz w:val="32"/>
          <w:szCs w:val="32"/>
          <w:highlight w:val="none"/>
          <w:shd w:val="clear" w:color="auto" w:fill="auto"/>
          <w:lang w:val="en-US" w:eastAsia="zh-Hans"/>
        </w:rPr>
        <w:t>呼图壁县未成年人保护室内外配套设施</w:t>
      </w:r>
      <w:r>
        <w:rPr>
          <w:rFonts w:hint="eastAsia" w:ascii="仿宋_GB2312" w:eastAsia="仿宋_GB2312"/>
          <w:sz w:val="32"/>
          <w:szCs w:val="32"/>
          <w:highlight w:val="none"/>
          <w:shd w:val="clear" w:color="auto" w:fill="auto"/>
          <w:lang w:val="en-US" w:eastAsia="zh-CN"/>
        </w:rPr>
        <w:t>的</w:t>
      </w:r>
      <w:r>
        <w:rPr>
          <w:rFonts w:hint="eastAsia" w:ascii="仿宋_GB2312" w:eastAsia="仿宋_GB2312"/>
          <w:sz w:val="32"/>
          <w:szCs w:val="32"/>
          <w:highlight w:val="none"/>
          <w:shd w:val="clear" w:color="auto" w:fill="auto"/>
          <w:lang w:val="en-US" w:eastAsia="zh-Hans"/>
        </w:rPr>
        <w:t>配置</w:t>
      </w:r>
      <w:r>
        <w:rPr>
          <w:rFonts w:hint="eastAsia" w:ascii="仿宋_GB2312" w:eastAsia="仿宋_GB2312"/>
          <w:sz w:val="32"/>
          <w:szCs w:val="32"/>
          <w:highlight w:val="none"/>
          <w:shd w:val="clear" w:color="auto" w:fill="auto"/>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eastAsia="仿宋_GB2312"/>
          <w:sz w:val="32"/>
          <w:szCs w:val="32"/>
          <w:highlight w:val="none"/>
          <w:shd w:val="clear" w:color="auto" w:fill="auto"/>
          <w:lang w:val="en-US" w:eastAsia="zh-Hans"/>
        </w:rPr>
      </w:pPr>
      <w:r>
        <w:rPr>
          <w:rFonts w:hint="eastAsia" w:ascii="仿宋_GB2312" w:eastAsia="仿宋_GB2312"/>
          <w:sz w:val="32"/>
          <w:szCs w:val="32"/>
          <w:highlight w:val="none"/>
          <w:shd w:val="clear" w:color="auto" w:fill="auto"/>
          <w:lang w:val="en-US" w:eastAsia="zh-Hans"/>
        </w:rPr>
        <w:t>2024年中央彩票公益金支持-呼图壁县未成年人保护室外附属工程项目</w:t>
      </w:r>
      <w:r>
        <w:rPr>
          <w:rFonts w:hint="eastAsia" w:ascii="仿宋_GB2312" w:eastAsia="仿宋_GB2312"/>
          <w:sz w:val="32"/>
          <w:szCs w:val="32"/>
          <w:highlight w:val="none"/>
          <w:shd w:val="clear" w:color="auto" w:fill="auto"/>
          <w:lang w:val="en-US" w:eastAsia="zh-CN"/>
        </w:rPr>
        <w:t>2.4万元，主要用于完成</w:t>
      </w:r>
      <w:r>
        <w:rPr>
          <w:rFonts w:hint="eastAsia" w:ascii="仿宋_GB2312" w:eastAsia="仿宋_GB2312"/>
          <w:sz w:val="32"/>
          <w:szCs w:val="32"/>
          <w:highlight w:val="none"/>
          <w:shd w:val="clear" w:color="auto" w:fill="auto"/>
          <w:lang w:val="en-US" w:eastAsia="zh-Hans"/>
        </w:rPr>
        <w:t>呼图壁县未成年人保护室外附属工程</w:t>
      </w:r>
      <w:r>
        <w:rPr>
          <w:rFonts w:hint="eastAsia" w:ascii="仿宋_GB2312" w:eastAsia="仿宋_GB2312"/>
          <w:sz w:val="32"/>
          <w:szCs w:val="32"/>
          <w:highlight w:val="none"/>
          <w:shd w:val="clear" w:color="auto" w:fill="auto"/>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eastAsia="仿宋_GB2312"/>
          <w:sz w:val="32"/>
          <w:szCs w:val="32"/>
          <w:highlight w:val="none"/>
          <w:shd w:val="clear" w:color="auto" w:fill="auto"/>
          <w:lang w:val="en-US" w:eastAsia="zh-Hans"/>
        </w:rPr>
      </w:pPr>
      <w:r>
        <w:rPr>
          <w:rFonts w:hint="eastAsia" w:ascii="仿宋_GB2312" w:eastAsia="仿宋_GB2312"/>
          <w:sz w:val="32"/>
          <w:szCs w:val="32"/>
          <w:highlight w:val="none"/>
          <w:shd w:val="clear" w:color="auto" w:fill="auto"/>
          <w:lang w:val="en-US" w:eastAsia="zh-Hans"/>
        </w:rPr>
        <w:t>2024年中央彩票公益金支持-呼图壁县购买老年人助餐“金色晚霞”服务项目</w:t>
      </w:r>
      <w:r>
        <w:rPr>
          <w:rFonts w:hint="eastAsia" w:ascii="仿宋_GB2312" w:eastAsia="仿宋_GB2312"/>
          <w:sz w:val="32"/>
          <w:szCs w:val="32"/>
          <w:highlight w:val="none"/>
          <w:shd w:val="clear" w:color="auto" w:fill="auto"/>
          <w:lang w:val="en-US" w:eastAsia="zh-CN"/>
        </w:rPr>
        <w:t>6.12万元，主要用于提供老年助餐服务。</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eastAsia="仿宋_GB2312"/>
          <w:sz w:val="32"/>
          <w:szCs w:val="32"/>
          <w:highlight w:val="none"/>
          <w:shd w:val="clear" w:color="auto" w:fill="auto"/>
          <w:lang w:val="en-US" w:eastAsia="zh-Hans"/>
        </w:rPr>
      </w:pPr>
      <w:r>
        <w:rPr>
          <w:rFonts w:hint="eastAsia" w:ascii="仿宋_GB2312" w:eastAsia="仿宋_GB2312"/>
          <w:sz w:val="32"/>
          <w:szCs w:val="32"/>
          <w:highlight w:val="none"/>
          <w:shd w:val="clear" w:color="auto" w:fill="auto"/>
          <w:lang w:val="en-US" w:eastAsia="zh-Hans"/>
        </w:rPr>
        <w:t>2024年为民办实事经费</w:t>
      </w:r>
      <w:r>
        <w:rPr>
          <w:rFonts w:hint="eastAsia" w:ascii="仿宋_GB2312" w:eastAsia="仿宋_GB2312"/>
          <w:sz w:val="32"/>
          <w:szCs w:val="32"/>
          <w:highlight w:val="none"/>
          <w:shd w:val="clear" w:color="auto" w:fill="auto"/>
          <w:lang w:val="en-US" w:eastAsia="zh-CN"/>
        </w:rPr>
        <w:t>1.69万元，主要用于驻村工作队开展群众工作。</w:t>
      </w:r>
    </w:p>
    <w:p>
      <w:pPr>
        <w:spacing w:line="560" w:lineRule="exact"/>
        <w:ind w:firstLine="640" w:firstLineChars="200"/>
        <w:rPr>
          <w:rFonts w:hint="eastAsia" w:ascii="仿宋_GB2312" w:eastAsia="仿宋_GB2312"/>
          <w:sz w:val="32"/>
          <w:szCs w:val="32"/>
          <w:highlight w:val="none"/>
          <w:shd w:val="clear" w:color="auto" w:fill="auto"/>
          <w:lang w:val="en-US" w:eastAsia="zh-Hans"/>
        </w:rPr>
      </w:pPr>
      <w:r>
        <w:rPr>
          <w:rFonts w:hint="eastAsia" w:ascii="仿宋_GB2312" w:eastAsia="仿宋_GB2312"/>
          <w:sz w:val="32"/>
          <w:szCs w:val="32"/>
          <w:highlight w:val="none"/>
          <w:shd w:val="clear" w:color="auto" w:fill="auto"/>
          <w:lang w:val="en-US" w:eastAsia="zh-CN"/>
        </w:rPr>
        <w:t>13.</w:t>
      </w:r>
      <w:r>
        <w:rPr>
          <w:rFonts w:hint="eastAsia" w:ascii="仿宋_GB2312" w:eastAsia="仿宋_GB2312"/>
          <w:sz w:val="32"/>
          <w:szCs w:val="32"/>
          <w:highlight w:val="none"/>
          <w:shd w:val="clear" w:color="auto" w:fill="auto"/>
          <w:lang w:val="en-US" w:eastAsia="zh-Hans"/>
        </w:rPr>
        <w:t>2024年中央财政困难群众救助补助资金-支持困难失能老年人等群体基本养老服务救助方向</w:t>
      </w:r>
      <w:r>
        <w:rPr>
          <w:rFonts w:hint="eastAsia" w:ascii="仿宋_GB2312" w:eastAsia="仿宋_GB2312"/>
          <w:sz w:val="32"/>
          <w:szCs w:val="32"/>
          <w:highlight w:val="none"/>
          <w:shd w:val="clear" w:color="auto" w:fill="auto"/>
          <w:lang w:val="en-US" w:eastAsia="zh-CN"/>
        </w:rPr>
        <w:t>经费51万元，主要用于</w:t>
      </w:r>
      <w:r>
        <w:rPr>
          <w:rFonts w:hint="eastAsia" w:ascii="CESI仿宋-GB2312" w:hAnsi="CESI仿宋-GB2312" w:eastAsia="CESI仿宋-GB2312" w:cs="CESI仿宋-GB2312"/>
          <w:color w:val="auto"/>
          <w:sz w:val="32"/>
          <w:szCs w:val="32"/>
          <w:highlight w:val="none"/>
          <w:lang w:val="en-US" w:eastAsia="zh-CN"/>
        </w:rPr>
        <w:t>用于</w:t>
      </w:r>
      <w:r>
        <w:rPr>
          <w:rFonts w:hint="eastAsia" w:ascii="CESI仿宋-GB2312" w:hAnsi="CESI仿宋-GB2312" w:eastAsia="CESI仿宋-GB2312" w:cs="CESI仿宋-GB2312"/>
          <w:color w:val="auto"/>
          <w:sz w:val="32"/>
          <w:szCs w:val="32"/>
          <w:highlight w:val="none"/>
          <w:lang w:eastAsia="zh-CN"/>
        </w:rPr>
        <w:t>支持依托养老机构，为更多困难老年人提供集中照护服务，资助经济困难失能老年人等群体因收入水平较低而无法负担集中照护支出的差额部分。</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kern w:val="0"/>
          <w:sz w:val="32"/>
          <w:szCs w:val="32"/>
          <w:highlight w:val="none"/>
        </w:rPr>
        <w:t>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w:t>
      </w:r>
      <w:r>
        <w:rPr>
          <w:rFonts w:hint="eastAsia" w:ascii="仿宋_GB2312" w:hAnsi="宋体" w:eastAsia="仿宋_GB2312" w:cs="宋体"/>
          <w:kern w:val="0"/>
          <w:sz w:val="32"/>
          <w:szCs w:val="32"/>
          <w:highlight w:val="none"/>
          <w:lang w:val="en-US" w:eastAsia="zh-CN"/>
        </w:rPr>
        <w:t>呼图壁县民政局</w:t>
      </w:r>
      <w:r>
        <w:rPr>
          <w:rFonts w:hint="eastAsia" w:ascii="仿宋_GB2312" w:hAnsi="仿宋_GB2312" w:eastAsia="仿宋_GB2312" w:cs="仿宋_GB2312"/>
          <w:kern w:val="0"/>
          <w:sz w:val="32"/>
          <w:szCs w:val="32"/>
          <w:highlight w:val="none"/>
        </w:rPr>
        <w:t>机关运行经费财政拨款预算</w:t>
      </w:r>
      <w:r>
        <w:rPr>
          <w:rFonts w:hint="eastAsia" w:ascii="仿宋_GB2312" w:hAnsi="仿宋_GB2312" w:eastAsia="仿宋_GB2312" w:cs="仿宋_GB2312"/>
          <w:kern w:val="0"/>
          <w:sz w:val="32"/>
          <w:szCs w:val="32"/>
          <w:highlight w:val="none"/>
          <w:lang w:val="en-US" w:eastAsia="zh-CN"/>
        </w:rPr>
        <w:t>63.64</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val="en-US" w:eastAsia="zh-CN"/>
        </w:rPr>
        <w:t>增加23.04</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增长56.75</w:t>
      </w:r>
      <w:r>
        <w:rPr>
          <w:rFonts w:hint="eastAsia" w:ascii="仿宋_GB2312" w:hAnsi="仿宋_GB2312" w:eastAsia="仿宋_GB2312" w:cs="仿宋_GB2312"/>
          <w:kern w:val="0"/>
          <w:sz w:val="32"/>
          <w:szCs w:val="32"/>
          <w:highlight w:val="none"/>
        </w:rPr>
        <w:t>%。</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今年调入1人，故运行经费增加。</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492.76</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116.26</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300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76.5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kern w:val="0"/>
          <w:sz w:val="32"/>
          <w:szCs w:val="32"/>
          <w:highlight w:val="none"/>
          <w:lang w:val="en-US" w:eastAsia="zh-CN"/>
        </w:rPr>
        <w:t>485.8</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485.8</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hint="eastAsia" w:ascii="仿宋_GB2312" w:hAnsi="仿宋_GB2312" w:eastAsia="仿宋_GB2312" w:cs="仿宋_GB2312"/>
          <w:kern w:val="0"/>
          <w:sz w:val="32"/>
          <w:szCs w:val="32"/>
          <w:highlight w:val="none"/>
          <w:shd w:val="clear" w:color="auto" w:fill="auto"/>
        </w:rPr>
      </w:pPr>
      <w:r>
        <w:rPr>
          <w:rFonts w:hint="eastAsia" w:ascii="仿宋_GB2312" w:hAnsi="仿宋_GB2312" w:eastAsia="仿宋_GB2312" w:cs="仿宋_GB2312"/>
          <w:kern w:val="0"/>
          <w:sz w:val="32"/>
          <w:szCs w:val="32"/>
          <w:highlight w:val="none"/>
          <w:shd w:val="clear" w:color="auto" w:fill="auto"/>
        </w:rPr>
        <w:t>截至202</w:t>
      </w:r>
      <w:r>
        <w:rPr>
          <w:rFonts w:hint="eastAsia" w:ascii="仿宋_GB2312" w:hAnsi="仿宋_GB2312" w:eastAsia="仿宋_GB2312" w:cs="仿宋_GB2312"/>
          <w:kern w:val="0"/>
          <w:sz w:val="32"/>
          <w:szCs w:val="32"/>
          <w:highlight w:val="none"/>
          <w:shd w:val="clear" w:color="auto" w:fill="auto"/>
          <w:lang w:val="en-US" w:eastAsia="zh-CN"/>
        </w:rPr>
        <w:t>4</w:t>
      </w:r>
      <w:r>
        <w:rPr>
          <w:rFonts w:hint="eastAsia" w:ascii="仿宋_GB2312" w:hAnsi="仿宋_GB2312" w:eastAsia="仿宋_GB2312" w:cs="仿宋_GB2312"/>
          <w:kern w:val="0"/>
          <w:sz w:val="32"/>
          <w:szCs w:val="32"/>
          <w:highlight w:val="none"/>
          <w:shd w:val="clear" w:color="auto" w:fill="auto"/>
        </w:rPr>
        <w:t>年底，</w:t>
      </w:r>
      <w:r>
        <w:rPr>
          <w:rFonts w:hint="eastAsia" w:ascii="仿宋_GB2312" w:hAnsi="仿宋_GB2312" w:eastAsia="仿宋_GB2312" w:cs="仿宋_GB2312"/>
          <w:kern w:val="0"/>
          <w:sz w:val="32"/>
          <w:szCs w:val="32"/>
          <w:highlight w:val="none"/>
          <w:shd w:val="clear" w:color="auto" w:fill="auto"/>
          <w:lang w:val="en-US" w:eastAsia="zh-CN"/>
        </w:rPr>
        <w:t>呼图壁县民政局</w:t>
      </w:r>
      <w:r>
        <w:rPr>
          <w:rFonts w:hint="eastAsia" w:ascii="仿宋_GB2312" w:hAnsi="仿宋_GB2312" w:eastAsia="仿宋_GB2312" w:cs="仿宋_GB2312"/>
          <w:kern w:val="0"/>
          <w:sz w:val="32"/>
          <w:szCs w:val="32"/>
          <w:highlight w:val="none"/>
          <w:shd w:val="clear" w:color="auto" w:fill="auto"/>
        </w:rPr>
        <w:t>占用使用国有资产总体情况为</w:t>
      </w:r>
    </w:p>
    <w:p>
      <w:pPr>
        <w:spacing w:line="560" w:lineRule="exact"/>
        <w:ind w:firstLine="640" w:firstLineChars="200"/>
        <w:rPr>
          <w:rFonts w:hint="eastAsia" w:ascii="仿宋_GB2312" w:hAnsi="仿宋_GB2312" w:eastAsia="仿宋_GB2312" w:cs="仿宋_GB2312"/>
          <w:kern w:val="0"/>
          <w:sz w:val="32"/>
          <w:szCs w:val="32"/>
          <w:highlight w:val="none"/>
          <w:shd w:val="clear" w:color="auto" w:fill="auto"/>
        </w:rPr>
      </w:pPr>
      <w:r>
        <w:rPr>
          <w:rFonts w:hint="eastAsia" w:ascii="仿宋_GB2312" w:hAnsi="仿宋_GB2312" w:eastAsia="仿宋_GB2312" w:cs="仿宋_GB2312"/>
          <w:kern w:val="0"/>
          <w:sz w:val="32"/>
          <w:szCs w:val="32"/>
          <w:highlight w:val="none"/>
          <w:shd w:val="clear" w:color="auto" w:fill="auto"/>
        </w:rPr>
        <w:t>1.房屋</w:t>
      </w:r>
      <w:r>
        <w:rPr>
          <w:rFonts w:hint="eastAsia" w:ascii="仿宋_GB2312" w:hAnsi="宋体" w:eastAsia="仿宋_GB2312" w:cs="宋体"/>
          <w:sz w:val="32"/>
          <w:szCs w:val="32"/>
          <w:highlight w:val="none"/>
          <w:shd w:val="clear" w:color="auto" w:fill="auto"/>
          <w:lang w:val="en-US" w:eastAsia="zh-CN"/>
        </w:rPr>
        <w:t>13566.29</w:t>
      </w:r>
      <w:r>
        <w:rPr>
          <w:rFonts w:hint="eastAsia" w:ascii="仿宋_GB2312" w:hAnsi="仿宋_GB2312" w:eastAsia="仿宋_GB2312" w:cs="仿宋_GB2312"/>
          <w:kern w:val="0"/>
          <w:sz w:val="32"/>
          <w:szCs w:val="32"/>
          <w:highlight w:val="none"/>
          <w:shd w:val="clear" w:color="auto" w:fill="auto"/>
        </w:rPr>
        <w:t>平方米，价值</w:t>
      </w:r>
      <w:r>
        <w:rPr>
          <w:rFonts w:hint="eastAsia" w:ascii="仿宋_GB2312" w:hAnsi="宋体" w:eastAsia="仿宋_GB2312" w:cs="宋体"/>
          <w:sz w:val="32"/>
          <w:szCs w:val="32"/>
          <w:highlight w:val="none"/>
          <w:shd w:val="clear" w:color="auto" w:fill="auto"/>
          <w:lang w:val="en-US" w:eastAsia="zh-CN"/>
        </w:rPr>
        <w:t>1287.95</w:t>
      </w:r>
      <w:r>
        <w:rPr>
          <w:rFonts w:hint="eastAsia" w:ascii="仿宋_GB2312" w:hAnsi="仿宋_GB2312" w:eastAsia="仿宋_GB2312" w:cs="仿宋_GB2312"/>
          <w:kern w:val="0"/>
          <w:sz w:val="32"/>
          <w:szCs w:val="32"/>
          <w:highlight w:val="none"/>
          <w:shd w:val="clear" w:color="auto" w:fill="auto"/>
        </w:rPr>
        <w:t>万元。</w:t>
      </w:r>
    </w:p>
    <w:p>
      <w:pPr>
        <w:spacing w:line="560" w:lineRule="exact"/>
        <w:ind w:firstLine="640" w:firstLineChars="200"/>
        <w:rPr>
          <w:rFonts w:hint="eastAsia" w:ascii="仿宋_GB2312" w:hAnsi="仿宋_GB2312" w:eastAsia="仿宋_GB2312" w:cs="仿宋_GB2312"/>
          <w:kern w:val="0"/>
          <w:sz w:val="32"/>
          <w:szCs w:val="32"/>
          <w:highlight w:val="none"/>
          <w:shd w:val="clear" w:color="FFFFFF" w:fill="D9D9D9"/>
        </w:rPr>
      </w:pPr>
      <w:r>
        <w:rPr>
          <w:rFonts w:hint="eastAsia" w:ascii="仿宋_GB2312" w:hAnsi="仿宋_GB2312" w:eastAsia="仿宋_GB2312" w:cs="仿宋_GB2312"/>
          <w:kern w:val="0"/>
          <w:sz w:val="32"/>
          <w:szCs w:val="32"/>
          <w:highlight w:val="none"/>
          <w:shd w:val="clear" w:color="auto" w:fill="auto"/>
        </w:rPr>
        <w:t>2.车辆</w:t>
      </w:r>
      <w:r>
        <w:rPr>
          <w:rFonts w:hint="eastAsia" w:ascii="仿宋_GB2312" w:hAnsi="宋体" w:eastAsia="仿宋_GB2312" w:cs="宋体"/>
          <w:sz w:val="32"/>
          <w:szCs w:val="32"/>
          <w:highlight w:val="none"/>
          <w:shd w:val="clear" w:color="auto" w:fill="auto"/>
          <w:lang w:val="en-US" w:eastAsia="zh-CN"/>
        </w:rPr>
        <w:t>4</w:t>
      </w:r>
      <w:r>
        <w:rPr>
          <w:rFonts w:hint="eastAsia" w:ascii="仿宋_GB2312" w:hAnsi="仿宋_GB2312" w:eastAsia="仿宋_GB2312" w:cs="仿宋_GB2312"/>
          <w:kern w:val="0"/>
          <w:sz w:val="32"/>
          <w:szCs w:val="32"/>
          <w:highlight w:val="none"/>
          <w:shd w:val="clear" w:color="auto" w:fill="auto"/>
        </w:rPr>
        <w:t>辆，价值</w:t>
      </w:r>
      <w:r>
        <w:rPr>
          <w:rFonts w:hint="eastAsia" w:ascii="仿宋_GB2312" w:hAnsi="仿宋_GB2312" w:eastAsia="仿宋_GB2312" w:cs="仿宋_GB2312"/>
          <w:kern w:val="0"/>
          <w:sz w:val="32"/>
          <w:szCs w:val="32"/>
          <w:highlight w:val="none"/>
          <w:shd w:val="clear" w:color="auto" w:fill="auto"/>
          <w:lang w:val="en-US" w:eastAsia="zh-CN"/>
        </w:rPr>
        <w:t>79.58</w:t>
      </w:r>
      <w:r>
        <w:rPr>
          <w:rFonts w:hint="eastAsia" w:ascii="仿宋_GB2312" w:hAnsi="仿宋_GB2312" w:eastAsia="仿宋_GB2312" w:cs="仿宋_GB2312"/>
          <w:kern w:val="0"/>
          <w:sz w:val="32"/>
          <w:szCs w:val="32"/>
          <w:highlight w:val="none"/>
          <w:shd w:val="clear" w:color="auto" w:fill="auto"/>
        </w:rPr>
        <w:t>万元；其中：一般公务用车</w:t>
      </w:r>
      <w:r>
        <w:rPr>
          <w:rFonts w:hint="eastAsia" w:ascii="仿宋_GB2312" w:hAnsi="仿宋_GB2312" w:eastAsia="仿宋_GB2312" w:cs="仿宋_GB2312"/>
          <w:kern w:val="0"/>
          <w:sz w:val="32"/>
          <w:szCs w:val="32"/>
          <w:highlight w:val="none"/>
          <w:shd w:val="clear" w:color="auto" w:fill="auto"/>
          <w:lang w:val="en-US" w:eastAsia="zh-CN"/>
        </w:rPr>
        <w:t>3</w:t>
      </w:r>
      <w:r>
        <w:rPr>
          <w:rFonts w:hint="eastAsia" w:ascii="仿宋_GB2312" w:hAnsi="仿宋_GB2312" w:eastAsia="仿宋_GB2312" w:cs="仿宋_GB2312"/>
          <w:kern w:val="0"/>
          <w:sz w:val="32"/>
          <w:szCs w:val="32"/>
          <w:highlight w:val="none"/>
          <w:shd w:val="clear" w:color="auto" w:fill="auto"/>
        </w:rPr>
        <w:t>辆，价值</w:t>
      </w:r>
      <w:r>
        <w:rPr>
          <w:rFonts w:hint="eastAsia" w:ascii="仿宋_GB2312" w:hAnsi="宋体" w:eastAsia="仿宋_GB2312" w:cs="宋体"/>
          <w:sz w:val="32"/>
          <w:szCs w:val="32"/>
          <w:highlight w:val="none"/>
          <w:shd w:val="clear" w:color="auto" w:fill="auto"/>
          <w:lang w:val="en-US" w:eastAsia="zh-CN"/>
        </w:rPr>
        <w:t>57.04</w:t>
      </w:r>
      <w:r>
        <w:rPr>
          <w:rFonts w:hint="eastAsia" w:ascii="仿宋_GB2312" w:hAnsi="仿宋_GB2312" w:eastAsia="仿宋_GB2312" w:cs="仿宋_GB2312"/>
          <w:kern w:val="0"/>
          <w:sz w:val="32"/>
          <w:szCs w:val="32"/>
          <w:highlight w:val="none"/>
          <w:shd w:val="clear" w:color="auto" w:fill="auto"/>
        </w:rPr>
        <w:t>万元；其他车辆</w:t>
      </w:r>
      <w:r>
        <w:rPr>
          <w:rFonts w:hint="eastAsia" w:ascii="仿宋_GB2312" w:hAnsi="仿宋_GB2312" w:eastAsia="仿宋_GB2312" w:cs="仿宋_GB2312"/>
          <w:kern w:val="0"/>
          <w:sz w:val="32"/>
          <w:szCs w:val="32"/>
          <w:highlight w:val="none"/>
          <w:shd w:val="clear" w:color="auto" w:fill="auto"/>
          <w:lang w:val="en-US" w:eastAsia="zh-CN"/>
        </w:rPr>
        <w:t>1</w:t>
      </w:r>
      <w:r>
        <w:rPr>
          <w:rFonts w:hint="eastAsia" w:ascii="仿宋_GB2312" w:hAnsi="仿宋_GB2312" w:eastAsia="仿宋_GB2312" w:cs="仿宋_GB2312"/>
          <w:kern w:val="0"/>
          <w:sz w:val="32"/>
          <w:szCs w:val="32"/>
          <w:highlight w:val="none"/>
          <w:shd w:val="clear" w:color="auto" w:fill="auto"/>
        </w:rPr>
        <w:t>辆，价值</w:t>
      </w:r>
      <w:r>
        <w:rPr>
          <w:rFonts w:hint="eastAsia" w:ascii="仿宋_GB2312" w:hAnsi="宋体" w:eastAsia="仿宋_GB2312" w:cs="宋体"/>
          <w:sz w:val="32"/>
          <w:szCs w:val="32"/>
          <w:highlight w:val="none"/>
          <w:shd w:val="clear" w:color="auto" w:fill="auto"/>
        </w:rPr>
        <w:t>22.54</w:t>
      </w:r>
      <w:r>
        <w:rPr>
          <w:rFonts w:hint="eastAsia" w:ascii="仿宋_GB2312" w:hAnsi="仿宋_GB2312" w:eastAsia="仿宋_GB2312" w:cs="仿宋_GB2312"/>
          <w:kern w:val="0"/>
          <w:sz w:val="32"/>
          <w:szCs w:val="32"/>
          <w:highlight w:val="none"/>
          <w:shd w:val="clear" w:color="auto" w:fill="auto"/>
        </w:rPr>
        <w:t>万元。</w:t>
      </w:r>
    </w:p>
    <w:p>
      <w:pPr>
        <w:spacing w:line="560" w:lineRule="exact"/>
        <w:ind w:firstLine="640" w:firstLineChars="200"/>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rPr>
        <w:t>3.办公家具价值</w:t>
      </w:r>
      <w:r>
        <w:rPr>
          <w:rFonts w:hint="eastAsia" w:ascii="仿宋_GB2312" w:hAnsi="仿宋_GB2312" w:eastAsia="仿宋_GB2312" w:cs="仿宋_GB2312"/>
          <w:color w:val="auto"/>
          <w:kern w:val="0"/>
          <w:sz w:val="32"/>
          <w:szCs w:val="32"/>
          <w:highlight w:val="none"/>
          <w:shd w:val="clear" w:color="auto" w:fill="auto"/>
          <w:lang w:val="en-US" w:eastAsia="zh-CN"/>
        </w:rPr>
        <w:t>111.42</w:t>
      </w:r>
      <w:r>
        <w:rPr>
          <w:rFonts w:hint="eastAsia" w:ascii="仿宋_GB2312" w:hAnsi="仿宋_GB2312" w:eastAsia="仿宋_GB2312" w:cs="仿宋_GB2312"/>
          <w:color w:val="auto"/>
          <w:kern w:val="0"/>
          <w:sz w:val="32"/>
          <w:szCs w:val="32"/>
          <w:highlight w:val="none"/>
          <w:shd w:val="clear" w:color="auto" w:fill="auto"/>
        </w:rPr>
        <w:t>万元。</w:t>
      </w:r>
    </w:p>
    <w:p>
      <w:pPr>
        <w:spacing w:line="560" w:lineRule="exact"/>
        <w:ind w:firstLine="640" w:firstLineChars="200"/>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rPr>
        <w:t>4.其他资产价值</w:t>
      </w:r>
      <w:r>
        <w:rPr>
          <w:rFonts w:hint="eastAsia" w:ascii="仿宋_GB2312" w:hAnsi="仿宋_GB2312" w:eastAsia="仿宋_GB2312" w:cs="仿宋_GB2312"/>
          <w:color w:val="auto"/>
          <w:kern w:val="0"/>
          <w:sz w:val="32"/>
          <w:szCs w:val="32"/>
          <w:highlight w:val="none"/>
          <w:shd w:val="clear" w:color="auto" w:fill="auto"/>
          <w:lang w:val="en-US" w:eastAsia="zh-CN"/>
        </w:rPr>
        <w:t>1658.16</w:t>
      </w:r>
      <w:r>
        <w:rPr>
          <w:rFonts w:hint="eastAsia" w:ascii="仿宋_GB2312" w:hAnsi="仿宋_GB2312" w:eastAsia="仿宋_GB2312" w:cs="仿宋_GB2312"/>
          <w:color w:val="auto"/>
          <w:kern w:val="0"/>
          <w:sz w:val="32"/>
          <w:szCs w:val="32"/>
          <w:highlight w:val="none"/>
          <w:shd w:val="clear" w:color="auto" w:fill="auto"/>
        </w:rPr>
        <w:t>万元。</w:t>
      </w:r>
    </w:p>
    <w:p>
      <w:pPr>
        <w:spacing w:line="560" w:lineRule="exact"/>
        <w:ind w:firstLine="640" w:firstLineChars="200"/>
        <w:rPr>
          <w:rFonts w:hint="eastAsia" w:ascii="仿宋_GB2312" w:hAnsi="仿宋_GB2312" w:eastAsia="仿宋_GB2312" w:cs="仿宋_GB2312"/>
          <w:kern w:val="0"/>
          <w:sz w:val="32"/>
          <w:szCs w:val="32"/>
          <w:highlight w:val="none"/>
          <w:shd w:val="clear" w:color="auto" w:fill="auto"/>
        </w:rPr>
      </w:pPr>
      <w:r>
        <w:rPr>
          <w:rFonts w:hint="eastAsia" w:ascii="仿宋_GB2312" w:hAnsi="仿宋_GB2312" w:eastAsia="仿宋_GB2312" w:cs="仿宋_GB2312"/>
          <w:kern w:val="0"/>
          <w:sz w:val="32"/>
          <w:szCs w:val="32"/>
          <w:highlight w:val="none"/>
          <w:shd w:val="clear" w:color="auto" w:fill="auto"/>
          <w:lang w:val="en-US" w:eastAsia="zh-CN"/>
        </w:rPr>
        <w:t>部门</w:t>
      </w:r>
      <w:r>
        <w:rPr>
          <w:rFonts w:hint="eastAsia" w:ascii="仿宋_GB2312" w:hAnsi="仿宋_GB2312" w:eastAsia="仿宋_GB2312" w:cs="仿宋_GB2312"/>
          <w:kern w:val="0"/>
          <w:sz w:val="32"/>
          <w:szCs w:val="32"/>
          <w:highlight w:val="none"/>
          <w:shd w:val="clear" w:color="auto" w:fill="auto"/>
        </w:rPr>
        <w:t>价值50万元以上大型设备</w:t>
      </w:r>
      <w:r>
        <w:rPr>
          <w:rFonts w:hint="eastAsia" w:ascii="仿宋_GB2312" w:hAnsi="仿宋_GB2312" w:eastAsia="仿宋_GB2312" w:cs="仿宋_GB2312"/>
          <w:kern w:val="0"/>
          <w:sz w:val="32"/>
          <w:szCs w:val="32"/>
          <w:highlight w:val="none"/>
          <w:shd w:val="clear" w:color="auto" w:fill="auto"/>
          <w:lang w:val="en-US" w:eastAsia="zh-CN"/>
        </w:rPr>
        <w:t>0</w:t>
      </w:r>
      <w:r>
        <w:rPr>
          <w:rFonts w:hint="eastAsia" w:ascii="仿宋_GB2312" w:hAnsi="仿宋_GB2312" w:eastAsia="仿宋_GB2312" w:cs="仿宋_GB2312"/>
          <w:kern w:val="0"/>
          <w:sz w:val="32"/>
          <w:szCs w:val="32"/>
          <w:highlight w:val="none"/>
          <w:shd w:val="clear" w:color="auto" w:fill="auto"/>
        </w:rPr>
        <w:t>台，单位价值100万元以上大型设备</w:t>
      </w:r>
      <w:r>
        <w:rPr>
          <w:rFonts w:hint="eastAsia" w:ascii="仿宋_GB2312" w:hAnsi="仿宋_GB2312" w:eastAsia="仿宋_GB2312" w:cs="仿宋_GB2312"/>
          <w:kern w:val="0"/>
          <w:sz w:val="32"/>
          <w:szCs w:val="32"/>
          <w:highlight w:val="none"/>
          <w:shd w:val="clear" w:color="auto" w:fill="auto"/>
          <w:lang w:val="en-US" w:eastAsia="zh-CN"/>
        </w:rPr>
        <w:t>0</w:t>
      </w:r>
      <w:r>
        <w:rPr>
          <w:rFonts w:hint="eastAsia" w:ascii="仿宋_GB2312" w:hAnsi="仿宋_GB2312" w:eastAsia="仿宋_GB2312" w:cs="仿宋_GB2312"/>
          <w:kern w:val="0"/>
          <w:sz w:val="32"/>
          <w:szCs w:val="32"/>
          <w:highlight w:val="none"/>
          <w:shd w:val="clear" w:color="auto" w:fill="auto"/>
        </w:rPr>
        <w:t>台。</w:t>
      </w:r>
    </w:p>
    <w:p>
      <w:pPr>
        <w:spacing w:line="560" w:lineRule="exact"/>
        <w:ind w:firstLine="640" w:firstLineChars="200"/>
        <w:rPr>
          <w:rFonts w:hint="eastAsia" w:ascii="仿宋_GB2312" w:hAnsi="仿宋_GB2312" w:eastAsia="仿宋_GB2312" w:cs="仿宋_GB2312"/>
          <w:b/>
          <w:color w:val="auto"/>
          <w:kern w:val="0"/>
          <w:sz w:val="32"/>
          <w:szCs w:val="32"/>
          <w:highlight w:val="none"/>
          <w:lang w:val="en-US" w:eastAsia="zh-Hans"/>
        </w:rPr>
      </w:pPr>
      <w:r>
        <w:rPr>
          <w:rFonts w:hint="eastAsia" w:ascii="仿宋_GB2312" w:hAnsi="仿宋_GB2312" w:eastAsia="仿宋_GB2312" w:cs="仿宋_GB2312"/>
          <w:kern w:val="0"/>
          <w:sz w:val="32"/>
          <w:szCs w:val="32"/>
          <w:highlight w:val="none"/>
          <w:shd w:val="clear" w:color="auto" w:fill="auto"/>
          <w:lang w:val="en-US" w:eastAsia="zh-CN"/>
        </w:rPr>
        <w:t>2025年部门</w:t>
      </w:r>
      <w:r>
        <w:rPr>
          <w:rFonts w:hint="eastAsia" w:ascii="仿宋_GB2312" w:hAnsi="仿宋_GB2312" w:eastAsia="仿宋_GB2312" w:cs="仿宋_GB2312"/>
          <w:kern w:val="0"/>
          <w:sz w:val="32"/>
          <w:szCs w:val="32"/>
          <w:highlight w:val="none"/>
          <w:shd w:val="clear" w:color="auto" w:fill="auto"/>
        </w:rPr>
        <w:t xml:space="preserve">预算未安排购置车辆经费，安排购置50万元以上大型设备 </w:t>
      </w:r>
      <w:r>
        <w:rPr>
          <w:rFonts w:hint="eastAsia" w:ascii="仿宋_GB2312" w:hAnsi="仿宋_GB2312" w:eastAsia="仿宋_GB2312" w:cs="仿宋_GB2312"/>
          <w:kern w:val="0"/>
          <w:sz w:val="32"/>
          <w:szCs w:val="32"/>
          <w:highlight w:val="none"/>
          <w:shd w:val="clear" w:color="auto" w:fill="auto"/>
          <w:lang w:val="en-US" w:eastAsia="zh-CN"/>
        </w:rPr>
        <w:t>0</w:t>
      </w:r>
      <w:r>
        <w:rPr>
          <w:rFonts w:hint="eastAsia" w:ascii="仿宋_GB2312" w:hAnsi="仿宋_GB2312" w:eastAsia="仿宋_GB2312" w:cs="仿宋_GB2312"/>
          <w:kern w:val="0"/>
          <w:sz w:val="32"/>
          <w:szCs w:val="32"/>
          <w:highlight w:val="none"/>
          <w:shd w:val="clear" w:color="auto" w:fill="auto"/>
        </w:rPr>
        <w:t>台，单位价值100万元以上大型设备</w:t>
      </w:r>
      <w:r>
        <w:rPr>
          <w:rFonts w:hint="eastAsia" w:ascii="仿宋_GB2312" w:hAnsi="仿宋_GB2312" w:eastAsia="仿宋_GB2312" w:cs="仿宋_GB2312"/>
          <w:kern w:val="0"/>
          <w:sz w:val="32"/>
          <w:szCs w:val="32"/>
          <w:highlight w:val="none"/>
          <w:shd w:val="clear" w:color="auto" w:fill="auto"/>
          <w:lang w:val="en-US" w:eastAsia="zh-CN"/>
        </w:rPr>
        <w:t>0</w:t>
      </w:r>
      <w:r>
        <w:rPr>
          <w:rFonts w:hint="eastAsia" w:ascii="仿宋_GB2312" w:hAnsi="仿宋_GB2312" w:eastAsia="仿宋_GB2312" w:cs="仿宋_GB2312"/>
          <w:kern w:val="0"/>
          <w:sz w:val="32"/>
          <w:szCs w:val="32"/>
          <w:highlight w:val="none"/>
          <w:shd w:val="clear" w:color="auto" w:fill="auto"/>
        </w:rPr>
        <w:t>台。</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lang w:val="en-US" w:eastAsia="zh-Hans"/>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b/>
          <w:kern w:val="0"/>
          <w:sz w:val="32"/>
          <w:szCs w:val="32"/>
          <w:highlight w:val="none"/>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w:t>
      </w:r>
      <w:r>
        <w:rPr>
          <w:rFonts w:hint="eastAsia" w:ascii="仿宋_GB2312" w:hAnsi="仿宋_GB2312" w:eastAsia="仿宋_GB2312" w:cs="仿宋_GB2312"/>
          <w:kern w:val="0"/>
          <w:sz w:val="32"/>
          <w:szCs w:val="32"/>
          <w:highlight w:val="none"/>
          <w:lang w:val="en-US" w:eastAsia="zh-CN"/>
        </w:rPr>
        <w:t>5087.52</w:t>
      </w:r>
      <w:r>
        <w:rPr>
          <w:rFonts w:hint="eastAsia" w:ascii="仿宋_GB2312" w:hAnsi="仿宋_GB2312" w:eastAsia="仿宋_GB2312" w:cs="仿宋_GB2312"/>
          <w:color w:val="auto"/>
          <w:kern w:val="0"/>
          <w:sz w:val="32"/>
          <w:szCs w:val="32"/>
          <w:highlight w:val="none"/>
          <w:lang w:val="en-US" w:eastAsia="zh-CN"/>
        </w:rPr>
        <w:t>万元；当年预算安排项目共13个，其中: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w:t>
      </w:r>
      <w:r>
        <w:rPr>
          <w:rFonts w:hint="eastAsia" w:ascii="仿宋_GB2312" w:hAnsi="仿宋_GB2312" w:eastAsia="仿宋_GB2312" w:cs="仿宋_GB2312"/>
          <w:kern w:val="0"/>
          <w:sz w:val="32"/>
          <w:szCs w:val="32"/>
          <w:highlight w:val="none"/>
          <w:lang w:val="en-US" w:eastAsia="zh-CN"/>
        </w:rPr>
        <w:t>3599.80</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568.4</w:t>
      </w:r>
      <w:r>
        <w:rPr>
          <w:rFonts w:hint="eastAsia" w:ascii="仿宋_GB2312" w:hAnsi="仿宋_GB2312" w:eastAsia="仿宋_GB2312" w:cs="仿宋_GB2312"/>
          <w:color w:val="auto"/>
          <w:kern w:val="0"/>
          <w:sz w:val="32"/>
          <w:szCs w:val="32"/>
          <w:highlight w:val="none"/>
        </w:rPr>
        <w:t>万元。具体情况见下表：</w:t>
      </w:r>
      <w:bookmarkEnd w:id="0"/>
    </w:p>
    <w:p>
      <w:pPr>
        <w:pStyle w:val="9"/>
        <w:rPr>
          <w:rFonts w:hint="eastAsia" w:ascii="仿宋_GB2312" w:hAnsi="仿宋_GB2312" w:eastAsia="仿宋_GB2312" w:cs="仿宋_GB2312"/>
          <w:b/>
          <w:kern w:val="0"/>
          <w:sz w:val="32"/>
          <w:szCs w:val="32"/>
          <w:highlight w:val="none"/>
        </w:rPr>
      </w:pPr>
    </w:p>
    <w:p>
      <w:pPr>
        <w:pStyle w:val="9"/>
        <w:rPr>
          <w:rFonts w:hint="eastAsia" w:ascii="仿宋_GB2312" w:hAnsi="仿宋_GB2312" w:eastAsia="仿宋_GB2312" w:cs="仿宋_GB2312"/>
          <w:b/>
          <w:kern w:val="0"/>
          <w:sz w:val="32"/>
          <w:szCs w:val="32"/>
          <w:highlight w:val="none"/>
        </w:rPr>
      </w:pPr>
    </w:p>
    <w:p>
      <w:pPr>
        <w:spacing w:line="560" w:lineRule="exact"/>
        <w:jc w:val="both"/>
        <w:rPr>
          <w:rFonts w:hint="eastAsia" w:ascii="仿宋" w:eastAsia="仿宋"/>
          <w:b/>
          <w:sz w:val="36"/>
          <w:szCs w:val="36"/>
          <w:highlight w:val="none"/>
        </w:rPr>
      </w:pPr>
    </w:p>
    <w:p>
      <w:pPr>
        <w:spacing w:line="560" w:lineRule="exact"/>
        <w:jc w:val="center"/>
        <w:rPr>
          <w:rFonts w:hint="default" w:ascii="仿宋" w:eastAsia="仿宋"/>
          <w:b/>
          <w:sz w:val="36"/>
          <w:szCs w:val="36"/>
          <w:highlight w:val="none"/>
        </w:rPr>
      </w:pPr>
      <w:r>
        <w:rPr>
          <w:rFonts w:hint="eastAsia" w:ascii="仿宋" w:eastAsia="仿宋"/>
          <w:b/>
          <w:sz w:val="36"/>
          <w:szCs w:val="36"/>
          <w:highlight w:val="none"/>
        </w:rPr>
        <w:t>部门整体绩效目标表</w:t>
      </w:r>
    </w:p>
    <w:p>
      <w:pPr>
        <w:spacing w:line="360" w:lineRule="exact"/>
        <w:jc w:val="center"/>
        <w:rPr>
          <w:rFonts w:hint="eastAsia" w:ascii="仿宋_GB2312" w:hAnsi="仿宋_GB2312" w:eastAsia="仿宋_GB2312" w:cs="仿宋_GB2312"/>
          <w:b/>
          <w:kern w:val="0"/>
          <w:sz w:val="32"/>
          <w:szCs w:val="32"/>
          <w:highlight w:val="none"/>
        </w:rPr>
      </w:pPr>
      <w:r>
        <w:rPr>
          <w:rFonts w:hint="eastAsia" w:ascii="仿宋" w:eastAsia="仿宋"/>
          <w:sz w:val="21"/>
          <w:szCs w:val="21"/>
          <w:highlight w:val="none"/>
        </w:rPr>
        <w:t>（202</w:t>
      </w:r>
      <w:r>
        <w:rPr>
          <w:rFonts w:hint="eastAsia" w:ascii="仿宋" w:eastAsia="仿宋"/>
          <w:sz w:val="21"/>
          <w:szCs w:val="21"/>
          <w:highlight w:val="none"/>
          <w:lang w:val="en-US" w:eastAsia="zh-CN"/>
        </w:rPr>
        <w:t>5</w:t>
      </w:r>
      <w:r>
        <w:rPr>
          <w:rFonts w:hint="eastAsia" w:ascii="仿宋" w:eastAsia="仿宋"/>
          <w:sz w:val="21"/>
          <w:szCs w:val="21"/>
          <w:highlight w:val="none"/>
        </w:rPr>
        <w:t>年）</w:t>
      </w:r>
    </w:p>
    <w:tbl>
      <w:tblPr>
        <w:tblStyle w:val="10"/>
        <w:tblpPr w:leftFromText="180" w:rightFromText="180" w:vertAnchor="text" w:horzAnchor="page" w:tblpX="1166" w:tblpY="255"/>
        <w:tblOverlap w:val="never"/>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Align w:val="center"/>
          </w:tcPr>
          <w:p>
            <w:pPr>
              <w:jc w:val="center"/>
              <w:rPr>
                <w:b/>
                <w:sz w:val="18"/>
                <w:szCs w:val="18"/>
                <w:highlight w:val="none"/>
              </w:rPr>
            </w:pPr>
            <w:r>
              <w:rPr>
                <w:rFonts w:hint="eastAsia"/>
                <w:b/>
                <w:sz w:val="18"/>
                <w:szCs w:val="18"/>
                <w:highlight w:val="none"/>
              </w:rPr>
              <w:t>部门名称（盖章）</w:t>
            </w:r>
          </w:p>
        </w:tc>
        <w:tc>
          <w:tcPr>
            <w:tcW w:w="6578" w:type="dxa"/>
            <w:gridSpan w:val="5"/>
            <w:vAlign w:val="center"/>
          </w:tcPr>
          <w:p>
            <w:pPr>
              <w:jc w:val="center"/>
              <w:rPr>
                <w:rFonts w:hint="eastAsia" w:eastAsia="宋体"/>
                <w:sz w:val="18"/>
                <w:szCs w:val="18"/>
                <w:highlight w:val="none"/>
                <w:lang w:eastAsia="zh-CN"/>
              </w:rPr>
            </w:pPr>
            <w:r>
              <w:rPr>
                <w:rFonts w:hint="eastAsia"/>
                <w:sz w:val="18"/>
                <w:szCs w:val="18"/>
                <w:highlight w:val="none"/>
                <w:lang w:val="en-US" w:eastAsia="zh-CN"/>
              </w:rPr>
              <w:t>呼图壁县民政局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Align w:val="center"/>
          </w:tcPr>
          <w:p>
            <w:pPr>
              <w:jc w:val="center"/>
              <w:rPr>
                <w:b/>
                <w:sz w:val="18"/>
                <w:szCs w:val="18"/>
                <w:highlight w:val="none"/>
              </w:rPr>
            </w:pPr>
            <w:r>
              <w:rPr>
                <w:rFonts w:hint="eastAsia"/>
                <w:b/>
                <w:sz w:val="18"/>
                <w:szCs w:val="18"/>
                <w:highlight w:val="none"/>
              </w:rPr>
              <w:t>部门联系人</w:t>
            </w:r>
          </w:p>
        </w:tc>
        <w:tc>
          <w:tcPr>
            <w:tcW w:w="2498" w:type="dxa"/>
            <w:gridSpan w:val="2"/>
            <w:vAlign w:val="center"/>
          </w:tcPr>
          <w:p>
            <w:pPr>
              <w:jc w:val="center"/>
              <w:rPr>
                <w:rFonts w:hint="eastAsia" w:eastAsia="宋体"/>
                <w:b/>
                <w:sz w:val="18"/>
                <w:szCs w:val="18"/>
                <w:highlight w:val="none"/>
                <w:lang w:eastAsia="zh-CN"/>
              </w:rPr>
            </w:pPr>
            <w:r>
              <w:rPr>
                <w:rFonts w:hint="eastAsia"/>
                <w:sz w:val="18"/>
                <w:szCs w:val="18"/>
                <w:highlight w:val="none"/>
                <w:lang w:val="en-US" w:eastAsia="zh-CN"/>
              </w:rPr>
              <w:t>桑婷婷</w:t>
            </w:r>
          </w:p>
        </w:tc>
        <w:tc>
          <w:tcPr>
            <w:tcW w:w="1360" w:type="dxa"/>
            <w:vAlign w:val="center"/>
          </w:tcPr>
          <w:p>
            <w:pPr>
              <w:jc w:val="center"/>
              <w:rPr>
                <w:b/>
                <w:sz w:val="18"/>
                <w:szCs w:val="18"/>
                <w:highlight w:val="none"/>
              </w:rPr>
            </w:pPr>
            <w:r>
              <w:rPr>
                <w:rFonts w:hint="eastAsia"/>
                <w:b/>
                <w:sz w:val="18"/>
                <w:szCs w:val="18"/>
                <w:highlight w:val="none"/>
              </w:rPr>
              <w:t>联系电话</w:t>
            </w:r>
          </w:p>
        </w:tc>
        <w:tc>
          <w:tcPr>
            <w:tcW w:w="2720" w:type="dxa"/>
            <w:gridSpan w:val="2"/>
            <w:vAlign w:val="center"/>
          </w:tcPr>
          <w:p>
            <w:pPr>
              <w:jc w:val="center"/>
              <w:rPr>
                <w:rFonts w:hint="default" w:eastAsia="宋体"/>
                <w:sz w:val="18"/>
                <w:szCs w:val="18"/>
                <w:highlight w:val="none"/>
                <w:lang w:val="en-US" w:eastAsia="zh-CN"/>
              </w:rPr>
            </w:pPr>
            <w:r>
              <w:rPr>
                <w:rFonts w:hint="eastAsia"/>
                <w:sz w:val="18"/>
                <w:szCs w:val="18"/>
                <w:highlight w:val="none"/>
                <w:lang w:val="en-US" w:eastAsia="zh-CN"/>
              </w:rPr>
              <w:t>18609930783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vAlign w:val="center"/>
          </w:tcPr>
          <w:p>
            <w:pPr>
              <w:jc w:val="center"/>
              <w:rPr>
                <w:b/>
                <w:sz w:val="18"/>
                <w:szCs w:val="18"/>
                <w:highlight w:val="none"/>
              </w:rPr>
            </w:pPr>
            <w:r>
              <w:rPr>
                <w:rFonts w:hint="eastAsia"/>
                <w:b/>
                <w:sz w:val="18"/>
                <w:szCs w:val="18"/>
                <w:highlight w:val="none"/>
              </w:rPr>
              <w:t>年度绩效目标</w:t>
            </w:r>
          </w:p>
        </w:tc>
        <w:tc>
          <w:tcPr>
            <w:tcW w:w="6578" w:type="dxa"/>
            <w:gridSpan w:val="5"/>
            <w:vAlign w:val="center"/>
          </w:tcPr>
          <w:p>
            <w:pPr>
              <w:rPr>
                <w:rFonts w:hint="eastAsia" w:eastAsia="宋体"/>
                <w:b/>
                <w:sz w:val="18"/>
                <w:szCs w:val="18"/>
                <w:highlight w:val="none"/>
                <w:lang w:eastAsia="zh-CN"/>
              </w:rPr>
            </w:pPr>
            <w:r>
              <w:rPr>
                <w:rFonts w:hint="eastAsia"/>
                <w:color w:val="000000"/>
                <w:sz w:val="18"/>
                <w:szCs w:val="18"/>
                <w:highlight w:val="none"/>
              </w:rPr>
              <w:t>完成民政年度工作计划并组织实施；贯彻落实党和政府关于民政工作的方针、政策及法规，做好养老服务工作、殡葬管理的指导和监管工作，做好民办非企业单位的登记和年度检查工作、本区社会团体的登记管理、婚姻登记、及时审核发放各类救助资金、承担县老龄工作委员会的具体工作等工作。在完成部门职能目标中合理分配人，财、物，使这达到较高的工作效率和水平，促进我县民政服务工作得到显著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vAlign w:val="center"/>
          </w:tcPr>
          <w:p>
            <w:pPr>
              <w:jc w:val="center"/>
              <w:rPr>
                <w:b/>
                <w:sz w:val="18"/>
                <w:szCs w:val="18"/>
                <w:highlight w:val="none"/>
              </w:rPr>
            </w:pPr>
            <w:r>
              <w:rPr>
                <w:rFonts w:hint="eastAsia"/>
                <w:b/>
                <w:sz w:val="18"/>
                <w:szCs w:val="18"/>
                <w:highlight w:val="none"/>
              </w:rPr>
              <w:t>年度预算(万元)</w:t>
            </w:r>
          </w:p>
        </w:tc>
        <w:tc>
          <w:tcPr>
            <w:tcW w:w="3858" w:type="dxa"/>
            <w:gridSpan w:val="3"/>
            <w:vAlign w:val="center"/>
          </w:tcPr>
          <w:p>
            <w:pPr>
              <w:jc w:val="center"/>
              <w:rPr>
                <w:sz w:val="18"/>
                <w:szCs w:val="18"/>
                <w:highlight w:val="none"/>
              </w:rPr>
            </w:pPr>
            <w:r>
              <w:rPr>
                <w:rFonts w:hint="eastAsia"/>
                <w:sz w:val="18"/>
                <w:szCs w:val="18"/>
                <w:highlight w:val="none"/>
              </w:rPr>
              <w:t>资金来源</w:t>
            </w:r>
          </w:p>
        </w:tc>
        <w:tc>
          <w:tcPr>
            <w:tcW w:w="2720" w:type="dxa"/>
            <w:gridSpan w:val="2"/>
            <w:vAlign w:val="center"/>
          </w:tcPr>
          <w:p>
            <w:pPr>
              <w:jc w:val="center"/>
              <w:rPr>
                <w:sz w:val="18"/>
                <w:szCs w:val="18"/>
                <w:highlight w:val="none"/>
              </w:rPr>
            </w:pPr>
            <w:r>
              <w:rPr>
                <w:rFonts w:hint="eastAsia"/>
                <w:sz w:val="18"/>
                <w:szCs w:val="18"/>
                <w:highlight w:val="none"/>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vAlign w:val="center"/>
          </w:tcPr>
          <w:p>
            <w:pPr>
              <w:jc w:val="center"/>
              <w:rPr>
                <w:rFonts w:hint="eastAsia"/>
                <w:b/>
                <w:sz w:val="18"/>
                <w:szCs w:val="18"/>
                <w:highlight w:val="none"/>
              </w:rPr>
            </w:pPr>
          </w:p>
        </w:tc>
        <w:tc>
          <w:tcPr>
            <w:tcW w:w="2410" w:type="dxa"/>
            <w:vMerge w:val="restart"/>
            <w:vAlign w:val="center"/>
          </w:tcPr>
          <w:p>
            <w:pPr>
              <w:jc w:val="center"/>
              <w:rPr>
                <w:rFonts w:hint="eastAsia"/>
                <w:b w:val="0"/>
                <w:bCs w:val="0"/>
                <w:sz w:val="20"/>
                <w:szCs w:val="20"/>
                <w:highlight w:val="none"/>
              </w:rPr>
            </w:pPr>
            <w:r>
              <w:rPr>
                <w:rFonts w:hint="eastAsia"/>
                <w:b w:val="0"/>
                <w:bCs w:val="0"/>
                <w:sz w:val="20"/>
                <w:szCs w:val="20"/>
                <w:highlight w:val="none"/>
              </w:rPr>
              <w:t>财政资金（万元）</w:t>
            </w:r>
          </w:p>
        </w:tc>
        <w:tc>
          <w:tcPr>
            <w:tcW w:w="1448" w:type="dxa"/>
            <w:gridSpan w:val="2"/>
            <w:vAlign w:val="center"/>
          </w:tcPr>
          <w:p>
            <w:pPr>
              <w:jc w:val="center"/>
              <w:rPr>
                <w:rFonts w:hint="eastAsia"/>
                <w:b w:val="0"/>
                <w:bCs w:val="0"/>
                <w:sz w:val="20"/>
                <w:szCs w:val="20"/>
                <w:highlight w:val="none"/>
              </w:rPr>
            </w:pPr>
            <w:r>
              <w:rPr>
                <w:rFonts w:hint="eastAsia"/>
                <w:b w:val="0"/>
                <w:bCs w:val="0"/>
                <w:sz w:val="20"/>
                <w:szCs w:val="20"/>
                <w:highlight w:val="none"/>
              </w:rPr>
              <w:t>上级安排</w:t>
            </w:r>
          </w:p>
        </w:tc>
        <w:tc>
          <w:tcPr>
            <w:tcW w:w="2720" w:type="dxa"/>
            <w:gridSpan w:val="2"/>
            <w:vAlign w:val="center"/>
          </w:tcPr>
          <w:p>
            <w:pPr>
              <w:keepNext w:val="0"/>
              <w:keepLines w:val="0"/>
              <w:widowControl/>
              <w:suppressLineNumbers w:val="0"/>
              <w:jc w:val="center"/>
              <w:textAlignment w:val="center"/>
              <w:rPr>
                <w:b w:val="0"/>
                <w:bCs w:val="0"/>
                <w:sz w:val="18"/>
                <w:szCs w:val="18"/>
                <w:highlight w:val="none"/>
              </w:rPr>
            </w:pPr>
            <w:r>
              <w:rPr>
                <w:rFonts w:hint="eastAsia" w:ascii="宋体" w:hAnsi="宋体" w:eastAsia="宋体" w:cs="宋体"/>
                <w:b w:val="0"/>
                <w:bCs w:val="0"/>
                <w:i w:val="0"/>
                <w:color w:val="000000"/>
                <w:kern w:val="0"/>
                <w:sz w:val="24"/>
                <w:szCs w:val="24"/>
                <w:highlight w:val="none"/>
                <w:u w:val="none"/>
                <w:lang w:val="en-US" w:eastAsia="zh-CN" w:bidi="ar"/>
              </w:rPr>
              <w:t>2204.5</w:t>
            </w:r>
            <w:r>
              <w:rPr>
                <w:rFonts w:hint="eastAsia" w:ascii="宋体" w:hAnsi="宋体" w:cs="宋体"/>
                <w:b w:val="0"/>
                <w:bCs w:val="0"/>
                <w:i w:val="0"/>
                <w:color w:val="000000"/>
                <w:kern w:val="0"/>
                <w:sz w:val="24"/>
                <w:szCs w:val="24"/>
                <w:highlight w:val="none"/>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vAlign w:val="center"/>
          </w:tcPr>
          <w:p>
            <w:pPr>
              <w:jc w:val="center"/>
              <w:rPr>
                <w:rFonts w:hint="eastAsia"/>
                <w:b/>
                <w:sz w:val="18"/>
                <w:szCs w:val="18"/>
                <w:highlight w:val="none"/>
              </w:rPr>
            </w:pPr>
          </w:p>
        </w:tc>
        <w:tc>
          <w:tcPr>
            <w:tcW w:w="2410" w:type="dxa"/>
            <w:vMerge w:val="continue"/>
            <w:vAlign w:val="center"/>
          </w:tcPr>
          <w:p>
            <w:pPr>
              <w:jc w:val="center"/>
              <w:rPr>
                <w:rFonts w:hint="eastAsia"/>
                <w:b w:val="0"/>
                <w:bCs w:val="0"/>
                <w:sz w:val="20"/>
                <w:szCs w:val="20"/>
                <w:highlight w:val="none"/>
              </w:rPr>
            </w:pPr>
          </w:p>
        </w:tc>
        <w:tc>
          <w:tcPr>
            <w:tcW w:w="1448" w:type="dxa"/>
            <w:gridSpan w:val="2"/>
            <w:vAlign w:val="center"/>
          </w:tcPr>
          <w:p>
            <w:pPr>
              <w:jc w:val="center"/>
              <w:rPr>
                <w:rFonts w:hint="eastAsia"/>
                <w:b w:val="0"/>
                <w:bCs w:val="0"/>
                <w:sz w:val="20"/>
                <w:szCs w:val="20"/>
                <w:highlight w:val="none"/>
              </w:rPr>
            </w:pPr>
            <w:r>
              <w:rPr>
                <w:rFonts w:hint="eastAsia"/>
                <w:b w:val="0"/>
                <w:bCs w:val="0"/>
                <w:sz w:val="20"/>
                <w:szCs w:val="20"/>
                <w:highlight w:val="none"/>
              </w:rPr>
              <w:t>本级安排</w:t>
            </w:r>
          </w:p>
        </w:tc>
        <w:tc>
          <w:tcPr>
            <w:tcW w:w="2720" w:type="dxa"/>
            <w:gridSpan w:val="2"/>
            <w:vAlign w:val="center"/>
          </w:tcPr>
          <w:p>
            <w:pPr>
              <w:keepNext w:val="0"/>
              <w:keepLines w:val="0"/>
              <w:widowControl/>
              <w:suppressLineNumbers w:val="0"/>
              <w:jc w:val="center"/>
              <w:textAlignment w:val="center"/>
              <w:rPr>
                <w:b w:val="0"/>
                <w:bCs w:val="0"/>
                <w:sz w:val="18"/>
                <w:szCs w:val="18"/>
                <w:highlight w:val="none"/>
              </w:rPr>
            </w:pPr>
            <w:r>
              <w:rPr>
                <w:rFonts w:hint="eastAsia" w:ascii="宋体" w:hAnsi="宋体" w:eastAsia="宋体" w:cs="宋体"/>
                <w:b w:val="0"/>
                <w:bCs w:val="0"/>
                <w:i w:val="0"/>
                <w:color w:val="000000"/>
                <w:kern w:val="0"/>
                <w:sz w:val="24"/>
                <w:szCs w:val="24"/>
                <w:highlight w:val="none"/>
                <w:u w:val="none"/>
                <w:lang w:val="en-US" w:eastAsia="zh-CN" w:bidi="ar"/>
              </w:rPr>
              <w:t>2083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vAlign w:val="center"/>
          </w:tcPr>
          <w:p>
            <w:pPr>
              <w:jc w:val="center"/>
              <w:rPr>
                <w:rFonts w:hint="eastAsia"/>
                <w:b/>
                <w:sz w:val="18"/>
                <w:szCs w:val="18"/>
                <w:highlight w:val="none"/>
              </w:rPr>
            </w:pPr>
          </w:p>
        </w:tc>
        <w:tc>
          <w:tcPr>
            <w:tcW w:w="2410" w:type="dxa"/>
            <w:vAlign w:val="center"/>
          </w:tcPr>
          <w:p>
            <w:pPr>
              <w:jc w:val="center"/>
              <w:rPr>
                <w:rFonts w:hint="eastAsia"/>
                <w:b w:val="0"/>
                <w:bCs w:val="0"/>
                <w:sz w:val="20"/>
                <w:szCs w:val="20"/>
                <w:highlight w:val="none"/>
              </w:rPr>
            </w:pPr>
            <w:r>
              <w:rPr>
                <w:rFonts w:hint="eastAsia"/>
                <w:b w:val="0"/>
                <w:bCs w:val="0"/>
                <w:sz w:val="20"/>
                <w:szCs w:val="20"/>
                <w:highlight w:val="none"/>
              </w:rPr>
              <w:t>其他资金（万元）</w:t>
            </w:r>
          </w:p>
        </w:tc>
        <w:tc>
          <w:tcPr>
            <w:tcW w:w="1448" w:type="dxa"/>
            <w:gridSpan w:val="2"/>
            <w:vAlign w:val="center"/>
          </w:tcPr>
          <w:p>
            <w:pPr>
              <w:jc w:val="center"/>
              <w:rPr>
                <w:rFonts w:hint="eastAsia"/>
                <w:b w:val="0"/>
                <w:bCs w:val="0"/>
                <w:sz w:val="20"/>
                <w:szCs w:val="20"/>
                <w:highlight w:val="none"/>
              </w:rPr>
            </w:pPr>
            <w:r>
              <w:rPr>
                <w:rFonts w:hint="eastAsia"/>
                <w:b w:val="0"/>
                <w:bCs w:val="0"/>
                <w:sz w:val="20"/>
                <w:szCs w:val="20"/>
                <w:highlight w:val="none"/>
              </w:rPr>
              <w:t>其他</w:t>
            </w:r>
          </w:p>
        </w:tc>
        <w:tc>
          <w:tcPr>
            <w:tcW w:w="2720" w:type="dxa"/>
            <w:gridSpan w:val="2"/>
            <w:vAlign w:val="center"/>
          </w:tcPr>
          <w:p>
            <w:pPr>
              <w:keepNext w:val="0"/>
              <w:keepLines w:val="0"/>
              <w:widowControl/>
              <w:suppressLineNumbers w:val="0"/>
              <w:jc w:val="center"/>
              <w:textAlignment w:val="center"/>
              <w:rPr>
                <w:b w:val="0"/>
                <w:bCs w:val="0"/>
                <w:sz w:val="18"/>
                <w:szCs w:val="18"/>
                <w:highlight w:val="none"/>
              </w:rPr>
            </w:pPr>
            <w:r>
              <w:rPr>
                <w:rFonts w:hint="eastAsia" w:ascii="宋体" w:hAnsi="宋体" w:eastAsia="宋体" w:cs="宋体"/>
                <w:b w:val="0"/>
                <w:bCs w:val="0"/>
                <w:i w:val="0"/>
                <w:color w:val="000000"/>
                <w:kern w:val="0"/>
                <w:sz w:val="24"/>
                <w:szCs w:val="24"/>
                <w:highlight w:val="none"/>
                <w:u w:val="none"/>
                <w:lang w:val="en-US" w:eastAsia="zh-CN" w:bidi="ar"/>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Align w:val="center"/>
          </w:tcPr>
          <w:p>
            <w:pPr>
              <w:jc w:val="center"/>
              <w:rPr>
                <w:b/>
                <w:sz w:val="18"/>
                <w:szCs w:val="18"/>
                <w:highlight w:val="none"/>
              </w:rPr>
            </w:pPr>
            <w:r>
              <w:rPr>
                <w:rFonts w:hint="eastAsia"/>
                <w:b/>
                <w:sz w:val="18"/>
                <w:szCs w:val="18"/>
                <w:highlight w:val="none"/>
              </w:rPr>
              <w:t>一级指标</w:t>
            </w:r>
          </w:p>
        </w:tc>
        <w:tc>
          <w:tcPr>
            <w:tcW w:w="1559" w:type="dxa"/>
            <w:vAlign w:val="center"/>
          </w:tcPr>
          <w:p>
            <w:pPr>
              <w:jc w:val="center"/>
              <w:rPr>
                <w:b/>
                <w:sz w:val="18"/>
                <w:szCs w:val="18"/>
                <w:highlight w:val="none"/>
              </w:rPr>
            </w:pPr>
            <w:r>
              <w:rPr>
                <w:rFonts w:hint="eastAsia"/>
                <w:b/>
                <w:sz w:val="18"/>
                <w:szCs w:val="18"/>
                <w:highlight w:val="none"/>
              </w:rPr>
              <w:t>二级指标</w:t>
            </w:r>
          </w:p>
        </w:tc>
        <w:tc>
          <w:tcPr>
            <w:tcW w:w="2410" w:type="dxa"/>
            <w:vAlign w:val="center"/>
          </w:tcPr>
          <w:p>
            <w:pPr>
              <w:jc w:val="center"/>
              <w:rPr>
                <w:b/>
                <w:bCs/>
                <w:sz w:val="20"/>
                <w:szCs w:val="20"/>
                <w:highlight w:val="none"/>
              </w:rPr>
            </w:pPr>
            <w:r>
              <w:rPr>
                <w:rFonts w:hint="eastAsia"/>
                <w:b/>
                <w:bCs/>
                <w:sz w:val="20"/>
                <w:szCs w:val="20"/>
                <w:highlight w:val="none"/>
              </w:rPr>
              <w:t>三级指标</w:t>
            </w:r>
          </w:p>
        </w:tc>
        <w:tc>
          <w:tcPr>
            <w:tcW w:w="1448" w:type="dxa"/>
            <w:gridSpan w:val="2"/>
            <w:vAlign w:val="center"/>
          </w:tcPr>
          <w:p>
            <w:pPr>
              <w:jc w:val="center"/>
              <w:rPr>
                <w:b/>
                <w:bCs/>
                <w:sz w:val="20"/>
                <w:szCs w:val="20"/>
                <w:highlight w:val="none"/>
              </w:rPr>
            </w:pPr>
            <w:r>
              <w:rPr>
                <w:rFonts w:hint="eastAsia"/>
                <w:b/>
                <w:bCs/>
                <w:sz w:val="20"/>
                <w:szCs w:val="20"/>
                <w:highlight w:val="none"/>
              </w:rPr>
              <w:t>指标值</w:t>
            </w:r>
          </w:p>
        </w:tc>
        <w:tc>
          <w:tcPr>
            <w:tcW w:w="1360" w:type="dxa"/>
            <w:vAlign w:val="center"/>
          </w:tcPr>
          <w:p>
            <w:pPr>
              <w:jc w:val="center"/>
              <w:rPr>
                <w:b/>
                <w:bCs/>
                <w:sz w:val="20"/>
                <w:szCs w:val="20"/>
                <w:highlight w:val="none"/>
              </w:rPr>
            </w:pPr>
            <w:r>
              <w:rPr>
                <w:rFonts w:hint="eastAsia"/>
                <w:b/>
                <w:bCs/>
                <w:sz w:val="20"/>
                <w:szCs w:val="20"/>
                <w:highlight w:val="none"/>
              </w:rPr>
              <w:t>指标设定依据</w:t>
            </w:r>
          </w:p>
        </w:tc>
        <w:tc>
          <w:tcPr>
            <w:tcW w:w="1360" w:type="dxa"/>
            <w:vAlign w:val="center"/>
          </w:tcPr>
          <w:p>
            <w:pPr>
              <w:jc w:val="center"/>
              <w:rPr>
                <w:b/>
                <w:bCs/>
                <w:sz w:val="20"/>
                <w:szCs w:val="20"/>
                <w:highlight w:val="none"/>
              </w:rPr>
            </w:pPr>
            <w:r>
              <w:rPr>
                <w:rFonts w:hint="eastAsia"/>
                <w:b/>
                <w:bCs/>
                <w:sz w:val="20"/>
                <w:szCs w:val="20"/>
                <w:highlight w:val="none"/>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vAlign w:val="center"/>
          </w:tcPr>
          <w:p>
            <w:pPr>
              <w:jc w:val="center"/>
              <w:rPr>
                <w:sz w:val="18"/>
                <w:szCs w:val="18"/>
                <w:highlight w:val="none"/>
              </w:rPr>
            </w:pPr>
            <w:r>
              <w:rPr>
                <w:rFonts w:hint="eastAsia"/>
                <w:sz w:val="18"/>
                <w:szCs w:val="18"/>
                <w:highlight w:val="none"/>
              </w:rPr>
              <w:t>履职效能</w:t>
            </w:r>
          </w:p>
        </w:tc>
        <w:tc>
          <w:tcPr>
            <w:tcW w:w="1559" w:type="dxa"/>
            <w:vMerge w:val="restart"/>
            <w:vAlign w:val="center"/>
          </w:tcPr>
          <w:p>
            <w:pPr>
              <w:jc w:val="center"/>
              <w:rPr>
                <w:sz w:val="18"/>
                <w:szCs w:val="18"/>
                <w:highlight w:val="none"/>
              </w:rPr>
            </w:pPr>
            <w:r>
              <w:rPr>
                <w:rFonts w:hint="eastAsia"/>
                <w:sz w:val="18"/>
                <w:szCs w:val="18"/>
                <w:highlight w:val="none"/>
              </w:rPr>
              <w:t>数量指标</w:t>
            </w:r>
          </w:p>
        </w:tc>
        <w:tc>
          <w:tcPr>
            <w:tcW w:w="2410" w:type="dxa"/>
            <w:vAlign w:val="center"/>
          </w:tcPr>
          <w:p>
            <w:pPr>
              <w:keepNext w:val="0"/>
              <w:keepLines w:val="0"/>
              <w:widowControl/>
              <w:suppressLineNumbers w:val="0"/>
              <w:jc w:val="center"/>
              <w:textAlignment w:val="center"/>
              <w:rPr>
                <w:b w:val="0"/>
                <w:bCs w:val="0"/>
                <w:sz w:val="13"/>
                <w:szCs w:val="13"/>
                <w:highlight w:val="none"/>
              </w:rPr>
            </w:pPr>
            <w:r>
              <w:rPr>
                <w:rFonts w:hint="eastAsia" w:ascii="宋体" w:hAnsi="宋体" w:eastAsia="宋体" w:cs="宋体"/>
                <w:b w:val="0"/>
                <w:bCs w:val="0"/>
                <w:i w:val="0"/>
                <w:color w:val="000000"/>
                <w:kern w:val="0"/>
                <w:sz w:val="20"/>
                <w:szCs w:val="20"/>
                <w:highlight w:val="none"/>
                <w:u w:val="none"/>
                <w:lang w:val="en-US" w:eastAsia="zh-CN" w:bidi="ar"/>
              </w:rPr>
              <w:t>实施重点项目数量</w:t>
            </w:r>
          </w:p>
        </w:tc>
        <w:tc>
          <w:tcPr>
            <w:tcW w:w="1448" w:type="dxa"/>
            <w:gridSpan w:val="2"/>
            <w:vAlign w:val="center"/>
          </w:tcPr>
          <w:p>
            <w:pPr>
              <w:keepNext w:val="0"/>
              <w:keepLines w:val="0"/>
              <w:widowControl/>
              <w:suppressLineNumbers w:val="0"/>
              <w:jc w:val="center"/>
              <w:textAlignment w:val="center"/>
              <w:rPr>
                <w:b w:val="0"/>
                <w:bCs w:val="0"/>
                <w:sz w:val="13"/>
                <w:szCs w:val="13"/>
                <w:highlight w:val="none"/>
              </w:rPr>
            </w:pPr>
            <w:r>
              <w:rPr>
                <w:rFonts w:hint="eastAsia" w:ascii="宋体" w:hAnsi="宋体" w:eastAsia="宋体" w:cs="宋体"/>
                <w:b w:val="0"/>
                <w:bCs w:val="0"/>
                <w:i w:val="0"/>
                <w:color w:val="000000"/>
                <w:kern w:val="0"/>
                <w:sz w:val="20"/>
                <w:szCs w:val="20"/>
                <w:highlight w:val="none"/>
                <w:u w:val="none"/>
                <w:lang w:val="en-US" w:eastAsia="zh-CN" w:bidi="ar"/>
              </w:rPr>
              <w:t>&gt;=3个</w:t>
            </w:r>
          </w:p>
        </w:tc>
        <w:tc>
          <w:tcPr>
            <w:tcW w:w="1360" w:type="dxa"/>
            <w:vAlign w:val="center"/>
          </w:tcPr>
          <w:p>
            <w:pPr>
              <w:keepNext w:val="0"/>
              <w:keepLines w:val="0"/>
              <w:widowControl/>
              <w:suppressLineNumbers w:val="0"/>
              <w:jc w:val="center"/>
              <w:textAlignment w:val="center"/>
              <w:rPr>
                <w:b w:val="0"/>
                <w:bCs w:val="0"/>
                <w:sz w:val="13"/>
                <w:szCs w:val="13"/>
                <w:highlight w:val="none"/>
              </w:rPr>
            </w:pPr>
            <w:r>
              <w:rPr>
                <w:rFonts w:hint="eastAsia" w:ascii="宋体" w:hAnsi="宋体" w:eastAsia="宋体" w:cs="宋体"/>
                <w:b w:val="0"/>
                <w:bCs w:val="0"/>
                <w:i w:val="0"/>
                <w:color w:val="000000"/>
                <w:kern w:val="0"/>
                <w:sz w:val="20"/>
                <w:szCs w:val="20"/>
                <w:highlight w:val="none"/>
                <w:u w:val="none"/>
                <w:lang w:val="en-US" w:eastAsia="zh-CN" w:bidi="ar"/>
              </w:rPr>
              <w:t>呼图壁县民政局 2025 年重点工作计划</w:t>
            </w:r>
          </w:p>
        </w:tc>
        <w:tc>
          <w:tcPr>
            <w:tcW w:w="1360" w:type="dxa"/>
            <w:vAlign w:val="center"/>
          </w:tcPr>
          <w:p>
            <w:pPr>
              <w:keepNext w:val="0"/>
              <w:keepLines w:val="0"/>
              <w:widowControl/>
              <w:suppressLineNumbers w:val="0"/>
              <w:jc w:val="center"/>
              <w:textAlignment w:val="center"/>
              <w:rPr>
                <w:b w:val="0"/>
                <w:bCs w:val="0"/>
                <w:sz w:val="13"/>
                <w:szCs w:val="13"/>
                <w:highlight w:val="none"/>
              </w:rPr>
            </w:pPr>
            <w:r>
              <w:rPr>
                <w:rFonts w:hint="eastAsia" w:ascii="宋体" w:hAnsi="宋体" w:eastAsia="宋体" w:cs="宋体"/>
                <w:b w:val="0"/>
                <w:bCs w:val="0"/>
                <w:i w:val="0"/>
                <w:color w:val="000000"/>
                <w:kern w:val="0"/>
                <w:sz w:val="20"/>
                <w:szCs w:val="20"/>
                <w:highlight w:val="none"/>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vAlign w:val="center"/>
          </w:tcPr>
          <w:p>
            <w:pPr>
              <w:jc w:val="center"/>
              <w:rPr>
                <w:sz w:val="18"/>
                <w:szCs w:val="18"/>
                <w:highlight w:val="none"/>
              </w:rPr>
            </w:pPr>
          </w:p>
        </w:tc>
        <w:tc>
          <w:tcPr>
            <w:tcW w:w="1559" w:type="dxa"/>
            <w:vMerge w:val="restart"/>
            <w:vAlign w:val="center"/>
          </w:tcPr>
          <w:p>
            <w:pPr>
              <w:jc w:val="center"/>
              <w:rPr>
                <w:sz w:val="18"/>
                <w:szCs w:val="18"/>
                <w:highlight w:val="none"/>
              </w:rPr>
            </w:pPr>
            <w:r>
              <w:rPr>
                <w:rFonts w:hint="eastAsia"/>
                <w:sz w:val="18"/>
                <w:szCs w:val="18"/>
                <w:highlight w:val="none"/>
              </w:rPr>
              <w:t>数量指标</w:t>
            </w:r>
          </w:p>
        </w:tc>
        <w:tc>
          <w:tcPr>
            <w:tcW w:w="2410" w:type="dxa"/>
            <w:vAlign w:val="center"/>
          </w:tcPr>
          <w:p>
            <w:pPr>
              <w:keepNext w:val="0"/>
              <w:keepLines w:val="0"/>
              <w:widowControl/>
              <w:suppressLineNumbers w:val="0"/>
              <w:jc w:val="center"/>
              <w:textAlignment w:val="center"/>
              <w:rPr>
                <w:b w:val="0"/>
                <w:bCs w:val="0"/>
                <w:sz w:val="13"/>
                <w:szCs w:val="13"/>
                <w:highlight w:val="none"/>
              </w:rPr>
            </w:pPr>
            <w:r>
              <w:rPr>
                <w:rFonts w:hint="eastAsia" w:ascii="宋体" w:hAnsi="宋体" w:eastAsia="宋体" w:cs="宋体"/>
                <w:b w:val="0"/>
                <w:bCs w:val="0"/>
                <w:i w:val="0"/>
                <w:color w:val="000000"/>
                <w:kern w:val="0"/>
                <w:sz w:val="20"/>
                <w:szCs w:val="20"/>
                <w:highlight w:val="none"/>
                <w:u w:val="none"/>
                <w:lang w:val="en-US" w:eastAsia="zh-CN" w:bidi="ar"/>
              </w:rPr>
              <w:t>家庭养老床位适老化改造数量</w:t>
            </w:r>
          </w:p>
        </w:tc>
        <w:tc>
          <w:tcPr>
            <w:tcW w:w="1448" w:type="dxa"/>
            <w:gridSpan w:val="2"/>
            <w:vAlign w:val="center"/>
          </w:tcPr>
          <w:p>
            <w:pPr>
              <w:keepNext w:val="0"/>
              <w:keepLines w:val="0"/>
              <w:widowControl/>
              <w:suppressLineNumbers w:val="0"/>
              <w:jc w:val="center"/>
              <w:textAlignment w:val="center"/>
              <w:rPr>
                <w:b w:val="0"/>
                <w:bCs w:val="0"/>
                <w:sz w:val="13"/>
                <w:szCs w:val="13"/>
                <w:highlight w:val="none"/>
              </w:rPr>
            </w:pPr>
            <w:r>
              <w:rPr>
                <w:rFonts w:hint="eastAsia" w:ascii="宋体" w:hAnsi="宋体" w:eastAsia="宋体" w:cs="宋体"/>
                <w:b w:val="0"/>
                <w:bCs w:val="0"/>
                <w:i w:val="0"/>
                <w:color w:val="000000"/>
                <w:kern w:val="0"/>
                <w:sz w:val="20"/>
                <w:szCs w:val="20"/>
                <w:highlight w:val="none"/>
                <w:u w:val="none"/>
                <w:lang w:val="en-US" w:eastAsia="zh-CN" w:bidi="ar"/>
              </w:rPr>
              <w:t>&gt;=99张</w:t>
            </w:r>
          </w:p>
        </w:tc>
        <w:tc>
          <w:tcPr>
            <w:tcW w:w="1360" w:type="dxa"/>
            <w:vAlign w:val="center"/>
          </w:tcPr>
          <w:p>
            <w:pPr>
              <w:keepNext w:val="0"/>
              <w:keepLines w:val="0"/>
              <w:widowControl/>
              <w:suppressLineNumbers w:val="0"/>
              <w:jc w:val="center"/>
              <w:textAlignment w:val="center"/>
              <w:rPr>
                <w:b w:val="0"/>
                <w:bCs w:val="0"/>
                <w:sz w:val="13"/>
                <w:szCs w:val="13"/>
                <w:highlight w:val="none"/>
              </w:rPr>
            </w:pPr>
            <w:r>
              <w:rPr>
                <w:rFonts w:hint="eastAsia" w:ascii="宋体" w:hAnsi="宋体" w:eastAsia="宋体" w:cs="宋体"/>
                <w:b w:val="0"/>
                <w:bCs w:val="0"/>
                <w:i w:val="0"/>
                <w:color w:val="000000"/>
                <w:kern w:val="0"/>
                <w:sz w:val="20"/>
                <w:szCs w:val="20"/>
                <w:highlight w:val="none"/>
                <w:u w:val="none"/>
                <w:lang w:val="en-US" w:eastAsia="zh-CN" w:bidi="ar"/>
              </w:rPr>
              <w:t>呼图壁县民政局 2025 年重点工作计划</w:t>
            </w:r>
          </w:p>
        </w:tc>
        <w:tc>
          <w:tcPr>
            <w:tcW w:w="1360" w:type="dxa"/>
            <w:vAlign w:val="center"/>
          </w:tcPr>
          <w:p>
            <w:pPr>
              <w:keepNext w:val="0"/>
              <w:keepLines w:val="0"/>
              <w:widowControl/>
              <w:suppressLineNumbers w:val="0"/>
              <w:jc w:val="center"/>
              <w:textAlignment w:val="center"/>
              <w:rPr>
                <w:b w:val="0"/>
                <w:bCs w:val="0"/>
                <w:sz w:val="13"/>
                <w:szCs w:val="13"/>
                <w:highlight w:val="none"/>
              </w:rPr>
            </w:pPr>
            <w:r>
              <w:rPr>
                <w:rFonts w:hint="eastAsia" w:ascii="宋体" w:hAnsi="宋体" w:eastAsia="宋体" w:cs="宋体"/>
                <w:b w:val="0"/>
                <w:bCs w:val="0"/>
                <w:i w:val="0"/>
                <w:color w:val="000000"/>
                <w:kern w:val="0"/>
                <w:sz w:val="20"/>
                <w:szCs w:val="20"/>
                <w:highlight w:val="none"/>
                <w:u w:val="none"/>
                <w:lang w:val="en-US" w:eastAsia="zh-CN" w:bidi="ar"/>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vAlign w:val="center"/>
          </w:tcPr>
          <w:p>
            <w:pPr>
              <w:jc w:val="center"/>
              <w:rPr>
                <w:sz w:val="18"/>
                <w:szCs w:val="18"/>
                <w:highlight w:val="none"/>
              </w:rPr>
            </w:pPr>
          </w:p>
        </w:tc>
        <w:tc>
          <w:tcPr>
            <w:tcW w:w="1559" w:type="dxa"/>
            <w:vMerge w:val="restart"/>
            <w:vAlign w:val="center"/>
          </w:tcPr>
          <w:p>
            <w:pPr>
              <w:jc w:val="center"/>
              <w:rPr>
                <w:sz w:val="18"/>
                <w:szCs w:val="18"/>
                <w:highlight w:val="none"/>
              </w:rPr>
            </w:pPr>
            <w:r>
              <w:rPr>
                <w:rFonts w:hint="eastAsia"/>
                <w:sz w:val="18"/>
                <w:szCs w:val="18"/>
                <w:highlight w:val="none"/>
              </w:rPr>
              <w:t>数量指标</w:t>
            </w:r>
          </w:p>
        </w:tc>
        <w:tc>
          <w:tcPr>
            <w:tcW w:w="2410" w:type="dxa"/>
            <w:vAlign w:val="center"/>
          </w:tcPr>
          <w:p>
            <w:pPr>
              <w:keepNext w:val="0"/>
              <w:keepLines w:val="0"/>
              <w:widowControl/>
              <w:suppressLineNumbers w:val="0"/>
              <w:jc w:val="center"/>
              <w:textAlignment w:val="center"/>
              <w:rPr>
                <w:b w:val="0"/>
                <w:bCs w:val="0"/>
                <w:sz w:val="13"/>
                <w:szCs w:val="13"/>
                <w:highlight w:val="none"/>
              </w:rPr>
            </w:pPr>
            <w:r>
              <w:rPr>
                <w:rFonts w:hint="eastAsia" w:ascii="宋体" w:hAnsi="宋体" w:eastAsia="宋体" w:cs="宋体"/>
                <w:b w:val="0"/>
                <w:bCs w:val="0"/>
                <w:i w:val="0"/>
                <w:color w:val="000000"/>
                <w:kern w:val="0"/>
                <w:sz w:val="20"/>
                <w:szCs w:val="20"/>
                <w:highlight w:val="none"/>
                <w:u w:val="none"/>
                <w:lang w:val="en-US" w:eastAsia="zh-CN" w:bidi="ar"/>
              </w:rPr>
              <w:t>居家养老上门服务困难老人数量</w:t>
            </w:r>
          </w:p>
        </w:tc>
        <w:tc>
          <w:tcPr>
            <w:tcW w:w="1448" w:type="dxa"/>
            <w:gridSpan w:val="2"/>
            <w:vAlign w:val="center"/>
          </w:tcPr>
          <w:p>
            <w:pPr>
              <w:keepNext w:val="0"/>
              <w:keepLines w:val="0"/>
              <w:widowControl/>
              <w:suppressLineNumbers w:val="0"/>
              <w:jc w:val="center"/>
              <w:textAlignment w:val="center"/>
              <w:rPr>
                <w:b w:val="0"/>
                <w:bCs w:val="0"/>
                <w:sz w:val="13"/>
                <w:szCs w:val="13"/>
                <w:highlight w:val="none"/>
              </w:rPr>
            </w:pPr>
            <w:r>
              <w:rPr>
                <w:rFonts w:hint="eastAsia" w:ascii="宋体" w:hAnsi="宋体" w:eastAsia="宋体" w:cs="宋体"/>
                <w:b w:val="0"/>
                <w:bCs w:val="0"/>
                <w:i w:val="0"/>
                <w:color w:val="000000"/>
                <w:kern w:val="0"/>
                <w:sz w:val="20"/>
                <w:szCs w:val="20"/>
                <w:highlight w:val="none"/>
                <w:u w:val="none"/>
                <w:lang w:val="en-US" w:eastAsia="zh-CN" w:bidi="ar"/>
              </w:rPr>
              <w:t>&gt;=185人</w:t>
            </w:r>
          </w:p>
        </w:tc>
        <w:tc>
          <w:tcPr>
            <w:tcW w:w="1360" w:type="dxa"/>
            <w:vAlign w:val="center"/>
          </w:tcPr>
          <w:p>
            <w:pPr>
              <w:keepNext w:val="0"/>
              <w:keepLines w:val="0"/>
              <w:widowControl/>
              <w:suppressLineNumbers w:val="0"/>
              <w:jc w:val="center"/>
              <w:textAlignment w:val="center"/>
              <w:rPr>
                <w:b w:val="0"/>
                <w:bCs w:val="0"/>
                <w:sz w:val="13"/>
                <w:szCs w:val="13"/>
                <w:highlight w:val="none"/>
              </w:rPr>
            </w:pPr>
            <w:r>
              <w:rPr>
                <w:rFonts w:hint="eastAsia" w:ascii="宋体" w:hAnsi="宋体" w:eastAsia="宋体" w:cs="宋体"/>
                <w:b w:val="0"/>
                <w:bCs w:val="0"/>
                <w:i w:val="0"/>
                <w:color w:val="000000"/>
                <w:kern w:val="0"/>
                <w:sz w:val="20"/>
                <w:szCs w:val="20"/>
                <w:highlight w:val="none"/>
                <w:u w:val="none"/>
                <w:lang w:val="en-US" w:eastAsia="zh-CN" w:bidi="ar"/>
              </w:rPr>
              <w:t>呼图壁县民政局 2025 年重点工作计划</w:t>
            </w:r>
          </w:p>
        </w:tc>
        <w:tc>
          <w:tcPr>
            <w:tcW w:w="1360" w:type="dxa"/>
            <w:vAlign w:val="center"/>
          </w:tcPr>
          <w:p>
            <w:pPr>
              <w:keepNext w:val="0"/>
              <w:keepLines w:val="0"/>
              <w:widowControl/>
              <w:suppressLineNumbers w:val="0"/>
              <w:jc w:val="center"/>
              <w:textAlignment w:val="center"/>
              <w:rPr>
                <w:b w:val="0"/>
                <w:bCs w:val="0"/>
                <w:sz w:val="13"/>
                <w:szCs w:val="13"/>
                <w:highlight w:val="none"/>
              </w:rPr>
            </w:pPr>
            <w:r>
              <w:rPr>
                <w:rFonts w:hint="eastAsia" w:ascii="宋体" w:hAnsi="宋体" w:eastAsia="宋体" w:cs="宋体"/>
                <w:b w:val="0"/>
                <w:bCs w:val="0"/>
                <w:i w:val="0"/>
                <w:color w:val="000000"/>
                <w:kern w:val="0"/>
                <w:sz w:val="20"/>
                <w:szCs w:val="20"/>
                <w:highlight w:val="none"/>
                <w:u w:val="none"/>
                <w:lang w:val="en-US" w:eastAsia="zh-CN" w:bidi="a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vAlign w:val="center"/>
          </w:tcPr>
          <w:p>
            <w:pPr>
              <w:jc w:val="center"/>
              <w:rPr>
                <w:sz w:val="18"/>
                <w:szCs w:val="18"/>
                <w:highlight w:val="none"/>
              </w:rPr>
            </w:pPr>
          </w:p>
        </w:tc>
        <w:tc>
          <w:tcPr>
            <w:tcW w:w="1559" w:type="dxa"/>
            <w:vAlign w:val="center"/>
          </w:tcPr>
          <w:p>
            <w:pPr>
              <w:jc w:val="center"/>
              <w:rPr>
                <w:sz w:val="18"/>
                <w:szCs w:val="18"/>
                <w:highlight w:val="none"/>
              </w:rPr>
            </w:pPr>
            <w:r>
              <w:rPr>
                <w:rFonts w:hint="eastAsia"/>
                <w:sz w:val="18"/>
                <w:szCs w:val="18"/>
                <w:highlight w:val="none"/>
              </w:rPr>
              <w:t>数量指标</w:t>
            </w:r>
          </w:p>
        </w:tc>
        <w:tc>
          <w:tcPr>
            <w:tcW w:w="2410" w:type="dxa"/>
            <w:vAlign w:val="center"/>
          </w:tcPr>
          <w:p>
            <w:pPr>
              <w:keepNext w:val="0"/>
              <w:keepLines w:val="0"/>
              <w:widowControl/>
              <w:suppressLineNumbers w:val="0"/>
              <w:jc w:val="center"/>
              <w:textAlignment w:val="center"/>
              <w:rPr>
                <w:b w:val="0"/>
                <w:bCs w:val="0"/>
                <w:sz w:val="13"/>
                <w:szCs w:val="13"/>
                <w:highlight w:val="none"/>
              </w:rPr>
            </w:pPr>
            <w:r>
              <w:rPr>
                <w:rFonts w:hint="eastAsia" w:ascii="宋体" w:hAnsi="宋体" w:eastAsia="宋体" w:cs="宋体"/>
                <w:b w:val="0"/>
                <w:bCs w:val="0"/>
                <w:i w:val="0"/>
                <w:color w:val="000000"/>
                <w:kern w:val="0"/>
                <w:sz w:val="20"/>
                <w:szCs w:val="20"/>
                <w:highlight w:val="none"/>
                <w:u w:val="none"/>
                <w:lang w:val="en-US" w:eastAsia="zh-CN" w:bidi="ar"/>
              </w:rPr>
              <w:t>开展《老年人权益保障法》宣传活动次数</w:t>
            </w:r>
          </w:p>
        </w:tc>
        <w:tc>
          <w:tcPr>
            <w:tcW w:w="1448" w:type="dxa"/>
            <w:gridSpan w:val="2"/>
            <w:vAlign w:val="center"/>
          </w:tcPr>
          <w:p>
            <w:pPr>
              <w:keepNext w:val="0"/>
              <w:keepLines w:val="0"/>
              <w:widowControl/>
              <w:suppressLineNumbers w:val="0"/>
              <w:jc w:val="center"/>
              <w:textAlignment w:val="center"/>
              <w:rPr>
                <w:b w:val="0"/>
                <w:bCs w:val="0"/>
                <w:sz w:val="13"/>
                <w:szCs w:val="13"/>
                <w:highlight w:val="none"/>
              </w:rPr>
            </w:pPr>
            <w:r>
              <w:rPr>
                <w:rFonts w:hint="eastAsia" w:ascii="宋体" w:hAnsi="宋体" w:eastAsia="宋体" w:cs="宋体"/>
                <w:b w:val="0"/>
                <w:bCs w:val="0"/>
                <w:i w:val="0"/>
                <w:color w:val="000000"/>
                <w:kern w:val="0"/>
                <w:sz w:val="20"/>
                <w:szCs w:val="20"/>
                <w:highlight w:val="none"/>
                <w:u w:val="none"/>
                <w:lang w:val="en-US" w:eastAsia="zh-CN" w:bidi="ar"/>
              </w:rPr>
              <w:t>&gt;=2次</w:t>
            </w:r>
          </w:p>
        </w:tc>
        <w:tc>
          <w:tcPr>
            <w:tcW w:w="1360" w:type="dxa"/>
            <w:vAlign w:val="center"/>
          </w:tcPr>
          <w:p>
            <w:pPr>
              <w:keepNext w:val="0"/>
              <w:keepLines w:val="0"/>
              <w:widowControl/>
              <w:suppressLineNumbers w:val="0"/>
              <w:jc w:val="center"/>
              <w:textAlignment w:val="center"/>
              <w:rPr>
                <w:b w:val="0"/>
                <w:bCs w:val="0"/>
                <w:sz w:val="13"/>
                <w:szCs w:val="13"/>
                <w:highlight w:val="none"/>
              </w:rPr>
            </w:pPr>
            <w:r>
              <w:rPr>
                <w:rFonts w:hint="eastAsia" w:ascii="宋体" w:hAnsi="宋体" w:eastAsia="宋体" w:cs="宋体"/>
                <w:b w:val="0"/>
                <w:bCs w:val="0"/>
                <w:i w:val="0"/>
                <w:color w:val="000000"/>
                <w:kern w:val="0"/>
                <w:sz w:val="20"/>
                <w:szCs w:val="20"/>
                <w:highlight w:val="none"/>
                <w:u w:val="none"/>
                <w:lang w:val="en-US" w:eastAsia="zh-CN" w:bidi="ar"/>
              </w:rPr>
              <w:t>呼图壁县民政局 2025 年重点工作计划</w:t>
            </w:r>
          </w:p>
        </w:tc>
        <w:tc>
          <w:tcPr>
            <w:tcW w:w="1360" w:type="dxa"/>
            <w:vAlign w:val="center"/>
          </w:tcPr>
          <w:p>
            <w:pPr>
              <w:keepNext w:val="0"/>
              <w:keepLines w:val="0"/>
              <w:widowControl/>
              <w:suppressLineNumbers w:val="0"/>
              <w:jc w:val="center"/>
              <w:textAlignment w:val="center"/>
              <w:rPr>
                <w:b w:val="0"/>
                <w:bCs w:val="0"/>
                <w:sz w:val="13"/>
                <w:szCs w:val="13"/>
                <w:highlight w:val="none"/>
              </w:rPr>
            </w:pPr>
            <w:r>
              <w:rPr>
                <w:rFonts w:hint="eastAsia" w:ascii="宋体" w:hAnsi="宋体" w:eastAsia="宋体" w:cs="宋体"/>
                <w:b w:val="0"/>
                <w:bCs w:val="0"/>
                <w:i w:val="0"/>
                <w:color w:val="000000"/>
                <w:kern w:val="0"/>
                <w:sz w:val="20"/>
                <w:szCs w:val="20"/>
                <w:highlight w:val="none"/>
                <w:u w:val="none"/>
                <w:lang w:val="en-US" w:eastAsia="zh-CN" w:bidi="ar"/>
              </w:rPr>
              <w:t>18</w:t>
            </w:r>
          </w:p>
        </w:tc>
      </w:tr>
    </w:tbl>
    <w:p>
      <w:pPr>
        <w:pStyle w:val="9"/>
        <w:ind w:left="0" w:leftChars="0" w:firstLine="0" w:firstLineChars="0"/>
        <w:rPr>
          <w:rFonts w:hint="eastAsia" w:ascii="仿宋_GB2312" w:hAnsi="仿宋_GB2312" w:eastAsia="仿宋_GB2312" w:cs="仿宋_GB2312"/>
          <w:b/>
          <w:kern w:val="0"/>
          <w:sz w:val="32"/>
          <w:szCs w:val="32"/>
          <w:highlight w:val="none"/>
        </w:rPr>
      </w:pPr>
    </w:p>
    <w:tbl>
      <w:tblPr>
        <w:tblStyle w:val="10"/>
        <w:tblpPr w:leftFromText="180" w:rightFromText="180" w:vertAnchor="text" w:horzAnchor="page" w:tblpX="2025" w:tblpY="-240"/>
        <w:tblOverlap w:val="never"/>
        <w:tblW w:w="87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7"/>
        <w:gridCol w:w="859"/>
        <w:gridCol w:w="1144"/>
        <w:gridCol w:w="1087"/>
        <w:gridCol w:w="1103"/>
        <w:gridCol w:w="625"/>
        <w:gridCol w:w="865"/>
        <w:gridCol w:w="1095"/>
        <w:gridCol w:w="10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720" w:type="dxa"/>
            <w:gridSpan w:val="9"/>
            <w:tcBorders>
              <w:top w:val="nil"/>
              <w:left w:val="nil"/>
              <w:bottom w:val="nil"/>
              <w:right w:val="nil"/>
            </w:tcBorders>
            <w:vAlign w:val="center"/>
          </w:tcPr>
          <w:p>
            <w:pPr>
              <w:keepNext w:val="0"/>
              <w:keepLines w:val="0"/>
              <w:widowControl/>
              <w:suppressLineNumbers w:val="0"/>
              <w:jc w:val="both"/>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72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i w:val="0"/>
                <w:color w:val="000000"/>
                <w:kern w:val="0"/>
                <w:sz w:val="24"/>
                <w:szCs w:val="24"/>
                <w:highlight w:val="none"/>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71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预算单位</w:t>
            </w:r>
          </w:p>
        </w:tc>
        <w:tc>
          <w:tcPr>
            <w:tcW w:w="7004"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color w:val="000000"/>
                <w:kern w:val="0"/>
                <w:sz w:val="18"/>
                <w:szCs w:val="18"/>
                <w:highlight w:val="none"/>
                <w:u w:val="none"/>
                <w:lang w:val="en-US" w:eastAsia="zh-CN" w:bidi="ar"/>
              </w:rPr>
              <w:t>呼图壁县民政局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71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项目名称</w:t>
            </w:r>
          </w:p>
        </w:tc>
        <w:tc>
          <w:tcPr>
            <w:tcW w:w="333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2025年困难群众救助资金</w:t>
            </w:r>
          </w:p>
        </w:tc>
        <w:tc>
          <w:tcPr>
            <w:tcW w:w="149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highlight w:val="none"/>
              </w:rPr>
            </w:pPr>
            <w:r>
              <w:rPr>
                <w:rFonts w:hint="eastAsia" w:ascii="宋体" w:hAnsi="宋体" w:eastAsia="宋体" w:cs="宋体"/>
                <w:b/>
                <w:i w:val="0"/>
                <w:color w:val="000000"/>
                <w:kern w:val="0"/>
                <w:sz w:val="18"/>
                <w:szCs w:val="18"/>
                <w:highlight w:val="none"/>
                <w:u w:val="none"/>
                <w:lang w:val="en-US" w:eastAsia="zh-CN" w:bidi="ar"/>
              </w:rPr>
              <w:t>项目负责人</w:t>
            </w:r>
          </w:p>
        </w:tc>
        <w:tc>
          <w:tcPr>
            <w:tcW w:w="21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color w:val="000000"/>
                <w:kern w:val="0"/>
                <w:sz w:val="18"/>
                <w:szCs w:val="18"/>
                <w:highlight w:val="none"/>
                <w:u w:val="none"/>
                <w:lang w:val="en-US" w:eastAsia="zh-CN" w:bidi="ar"/>
              </w:rPr>
              <w:t>梁霞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71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项目资金（万元）</w:t>
            </w:r>
          </w:p>
        </w:tc>
        <w:tc>
          <w:tcPr>
            <w:tcW w:w="11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年度预算总额：</w:t>
            </w:r>
          </w:p>
        </w:tc>
        <w:tc>
          <w:tcPr>
            <w:tcW w:w="108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color w:val="000000"/>
                <w:kern w:val="0"/>
                <w:sz w:val="18"/>
                <w:szCs w:val="18"/>
                <w:highlight w:val="none"/>
                <w:u w:val="none"/>
                <w:lang w:val="en-US" w:eastAsia="zh-CN" w:bidi="ar"/>
              </w:rPr>
              <w:t>2376.21</w:t>
            </w:r>
          </w:p>
        </w:tc>
        <w:tc>
          <w:tcPr>
            <w:tcW w:w="1103"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其中：财政拨款</w:t>
            </w:r>
          </w:p>
        </w:tc>
        <w:tc>
          <w:tcPr>
            <w:tcW w:w="62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default"/>
                <w:highlight w:val="none"/>
                <w:lang w:val="en-US"/>
              </w:rPr>
            </w:pPr>
            <w:r>
              <w:rPr>
                <w:rFonts w:hint="eastAsia" w:ascii="宋体" w:hAnsi="宋体" w:eastAsia="宋体" w:cs="宋体"/>
                <w:i w:val="0"/>
                <w:color w:val="000000"/>
                <w:kern w:val="0"/>
                <w:sz w:val="18"/>
                <w:szCs w:val="18"/>
                <w:highlight w:val="none"/>
                <w:u w:val="none"/>
                <w:lang w:val="en-US" w:eastAsia="zh-CN" w:bidi="ar"/>
              </w:rPr>
              <w:t>2376.21</w:t>
            </w:r>
          </w:p>
        </w:tc>
        <w:tc>
          <w:tcPr>
            <w:tcW w:w="86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21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6" w:hRule="atLeast"/>
        </w:trPr>
        <w:tc>
          <w:tcPr>
            <w:tcW w:w="171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项目总体目标</w:t>
            </w:r>
          </w:p>
        </w:tc>
        <w:tc>
          <w:tcPr>
            <w:tcW w:w="7004" w:type="dxa"/>
            <w:gridSpan w:val="7"/>
            <w:tcBorders>
              <w:top w:val="single" w:color="000000" w:sz="4" w:space="0"/>
              <w:left w:val="nil"/>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6"/>
                <w:szCs w:val="16"/>
                <w:highlight w:val="none"/>
                <w:u w:val="none"/>
                <w:lang w:val="en-US" w:eastAsia="zh-CN" w:bidi="ar"/>
              </w:rPr>
              <w:t>本项目拟投入2376.21（项目预算）万元用于完成困难群众救助内容，困难群众的基本生活需求若得不到及时满足，不仅会影响其个人和家庭的生存与发展，还可能引发一系列社会问题，如贫困代际传递、社会不稳定因素增加等。以医疗救助为例，许多困难群众因无力承担高额医疗费用而放弃治疗，导致病情加重，进一步加剧家庭经济负担。因此，建立困难群众救助资金，及时有效地对困难群众进行救助，成为解决这些现实问题的迫切需要。通过项目的实施，提高困难群众生活水平质量，让困难群众的生活得到基本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一级指标</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二级指标</w:t>
            </w:r>
          </w:p>
        </w:tc>
        <w:tc>
          <w:tcPr>
            <w:tcW w:w="11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三级指标</w:t>
            </w:r>
          </w:p>
        </w:tc>
        <w:tc>
          <w:tcPr>
            <w:tcW w:w="108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w:t>
            </w:r>
          </w:p>
        </w:tc>
        <w:tc>
          <w:tcPr>
            <w:tcW w:w="11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指标值设置依据</w:t>
            </w:r>
          </w:p>
        </w:tc>
        <w:tc>
          <w:tcPr>
            <w:tcW w:w="6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highlight w:val="none"/>
              </w:rPr>
            </w:pPr>
            <w:r>
              <w:rPr>
                <w:rFonts w:hint="eastAsia" w:ascii="宋体" w:hAnsi="宋体" w:eastAsia="宋体" w:cs="宋体"/>
                <w:b/>
                <w:i w:val="0"/>
                <w:color w:val="000000"/>
                <w:kern w:val="0"/>
                <w:sz w:val="18"/>
                <w:szCs w:val="18"/>
                <w:highlight w:val="none"/>
                <w:u w:val="none"/>
                <w:lang w:val="en-US" w:eastAsia="zh-CN" w:bidi="ar"/>
              </w:rPr>
              <w:t>上年完成值</w:t>
            </w:r>
          </w:p>
        </w:tc>
        <w:tc>
          <w:tcPr>
            <w:tcW w:w="86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指标分值权重</w:t>
            </w:r>
          </w:p>
        </w:tc>
        <w:tc>
          <w:tcPr>
            <w:tcW w:w="10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指标赋分规则</w:t>
            </w:r>
          </w:p>
        </w:tc>
        <w:tc>
          <w:tcPr>
            <w:tcW w:w="1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859"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11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低保对象人数</w:t>
            </w:r>
          </w:p>
        </w:tc>
        <w:tc>
          <w:tcPr>
            <w:tcW w:w="108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&gt;=246户</w:t>
            </w:r>
          </w:p>
        </w:tc>
        <w:tc>
          <w:tcPr>
            <w:tcW w:w="11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default" w:eastAsia="宋体"/>
                <w:highlight w:val="none"/>
                <w:lang w:val="en-US" w:eastAsia="zh-CN"/>
              </w:rPr>
            </w:pPr>
            <w:r>
              <w:rPr>
                <w:rFonts w:hint="eastAsia"/>
                <w:highlight w:val="none"/>
                <w:lang w:val="en-US" w:eastAsia="zh-CN"/>
              </w:rPr>
              <w:t>250</w:t>
            </w:r>
          </w:p>
        </w:tc>
        <w:tc>
          <w:tcPr>
            <w:tcW w:w="86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0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57"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hint="eastAsia" w:ascii="宋体" w:hAnsi="宋体" w:eastAsia="宋体" w:cs="宋体"/>
                <w:i w:val="0"/>
                <w:iCs w:val="0"/>
                <w:color w:val="000000"/>
                <w:sz w:val="18"/>
                <w:szCs w:val="18"/>
                <w:highlight w:val="none"/>
                <w:u w:val="none"/>
              </w:rPr>
            </w:pPr>
          </w:p>
        </w:tc>
        <w:tc>
          <w:tcPr>
            <w:tcW w:w="859" w:type="dxa"/>
            <w:vMerge w:val="continue"/>
            <w:tcBorders>
              <w:top w:val="single" w:color="000000" w:sz="4" w:space="0"/>
              <w:left w:val="single" w:color="000000" w:sz="4" w:space="0"/>
              <w:bottom w:val="nil"/>
              <w:right w:val="single" w:color="000000" w:sz="4" w:space="0"/>
            </w:tcBorders>
            <w:vAlign w:val="center"/>
          </w:tcPr>
          <w:p>
            <w:pPr>
              <w:shd w:val="clear"/>
              <w:jc w:val="center"/>
              <w:rPr>
                <w:rFonts w:hint="eastAsia" w:ascii="宋体" w:hAnsi="宋体" w:eastAsia="宋体" w:cs="宋体"/>
                <w:i w:val="0"/>
                <w:iCs w:val="0"/>
                <w:color w:val="000000"/>
                <w:sz w:val="18"/>
                <w:szCs w:val="18"/>
                <w:highlight w:val="none"/>
                <w:u w:val="none"/>
              </w:rPr>
            </w:pPr>
          </w:p>
        </w:tc>
        <w:tc>
          <w:tcPr>
            <w:tcW w:w="11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特困供养人数</w:t>
            </w:r>
          </w:p>
        </w:tc>
        <w:tc>
          <w:tcPr>
            <w:tcW w:w="108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&gt;=313人</w:t>
            </w:r>
          </w:p>
        </w:tc>
        <w:tc>
          <w:tcPr>
            <w:tcW w:w="11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default" w:eastAsia="宋体"/>
                <w:highlight w:val="none"/>
                <w:lang w:val="en-US" w:eastAsia="zh-CN"/>
              </w:rPr>
            </w:pPr>
            <w:r>
              <w:rPr>
                <w:rFonts w:hint="eastAsia"/>
                <w:highlight w:val="none"/>
                <w:lang w:val="en-US" w:eastAsia="zh-CN"/>
              </w:rPr>
              <w:t>303</w:t>
            </w:r>
          </w:p>
        </w:tc>
        <w:tc>
          <w:tcPr>
            <w:tcW w:w="86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7</w:t>
            </w:r>
          </w:p>
        </w:tc>
        <w:tc>
          <w:tcPr>
            <w:tcW w:w="10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57"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hint="eastAsia" w:ascii="宋体" w:hAnsi="宋体" w:eastAsia="宋体" w:cs="宋体"/>
                <w:i w:val="0"/>
                <w:iCs w:val="0"/>
                <w:color w:val="000000"/>
                <w:sz w:val="18"/>
                <w:szCs w:val="18"/>
                <w:highlight w:val="none"/>
                <w:u w:val="none"/>
              </w:rPr>
            </w:pPr>
          </w:p>
        </w:tc>
        <w:tc>
          <w:tcPr>
            <w:tcW w:w="859"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hint="eastAsia" w:ascii="宋体" w:hAnsi="宋体" w:eastAsia="宋体" w:cs="宋体"/>
                <w:i w:val="0"/>
                <w:iCs w:val="0"/>
                <w:color w:val="000000"/>
                <w:sz w:val="18"/>
                <w:szCs w:val="18"/>
                <w:highlight w:val="none"/>
                <w:u w:val="none"/>
              </w:rPr>
            </w:pPr>
          </w:p>
        </w:tc>
        <w:tc>
          <w:tcPr>
            <w:tcW w:w="11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临时救助人次</w:t>
            </w:r>
          </w:p>
        </w:tc>
        <w:tc>
          <w:tcPr>
            <w:tcW w:w="108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&gt;=2050人</w:t>
            </w:r>
          </w:p>
        </w:tc>
        <w:tc>
          <w:tcPr>
            <w:tcW w:w="11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default" w:eastAsia="宋体"/>
                <w:highlight w:val="none"/>
                <w:lang w:val="en-US" w:eastAsia="zh-CN"/>
              </w:rPr>
            </w:pPr>
            <w:r>
              <w:rPr>
                <w:rFonts w:hint="eastAsia"/>
                <w:highlight w:val="none"/>
                <w:lang w:val="en-US" w:eastAsia="zh-CN"/>
              </w:rPr>
              <w:t>2100</w:t>
            </w:r>
          </w:p>
        </w:tc>
        <w:tc>
          <w:tcPr>
            <w:tcW w:w="86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0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57"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hint="eastAsia" w:ascii="宋体" w:hAnsi="宋体" w:eastAsia="宋体" w:cs="宋体"/>
                <w:i w:val="0"/>
                <w:iCs w:val="0"/>
                <w:color w:val="000000"/>
                <w:sz w:val="18"/>
                <w:szCs w:val="18"/>
                <w:highlight w:val="none"/>
                <w:u w:val="none"/>
              </w:rPr>
            </w:pP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11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救助对象准确性</w:t>
            </w:r>
          </w:p>
        </w:tc>
        <w:tc>
          <w:tcPr>
            <w:tcW w:w="108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&gt;=95%</w:t>
            </w:r>
          </w:p>
        </w:tc>
        <w:tc>
          <w:tcPr>
            <w:tcW w:w="11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default" w:eastAsia="宋体"/>
                <w:highlight w:val="none"/>
                <w:lang w:val="en-US" w:eastAsia="zh-CN"/>
              </w:rPr>
            </w:pPr>
            <w:r>
              <w:rPr>
                <w:rFonts w:hint="eastAsia"/>
                <w:highlight w:val="none"/>
                <w:lang w:val="en-US" w:eastAsia="zh-CN"/>
              </w:rPr>
              <w:t>95%</w:t>
            </w:r>
          </w:p>
        </w:tc>
        <w:tc>
          <w:tcPr>
            <w:tcW w:w="86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9</w:t>
            </w:r>
          </w:p>
        </w:tc>
        <w:tc>
          <w:tcPr>
            <w:tcW w:w="10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8" w:hRule="atLeast"/>
        </w:trPr>
        <w:tc>
          <w:tcPr>
            <w:tcW w:w="857"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hint="eastAsia" w:ascii="宋体" w:hAnsi="宋体" w:eastAsia="宋体" w:cs="宋体"/>
                <w:i w:val="0"/>
                <w:iCs w:val="0"/>
                <w:color w:val="000000"/>
                <w:sz w:val="18"/>
                <w:szCs w:val="18"/>
                <w:highlight w:val="none"/>
                <w:u w:val="none"/>
              </w:rPr>
            </w:pP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11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困难群众基本生活救助和孤儿基本生活费按时发放率</w:t>
            </w:r>
          </w:p>
        </w:tc>
        <w:tc>
          <w:tcPr>
            <w:tcW w:w="108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&gt;=100%</w:t>
            </w:r>
          </w:p>
        </w:tc>
        <w:tc>
          <w:tcPr>
            <w:tcW w:w="11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default" w:eastAsia="宋体"/>
                <w:highlight w:val="none"/>
                <w:lang w:val="en-US" w:eastAsia="zh-CN"/>
              </w:rPr>
            </w:pPr>
            <w:r>
              <w:rPr>
                <w:rFonts w:hint="eastAsia"/>
                <w:highlight w:val="none"/>
                <w:lang w:val="en-US" w:eastAsia="zh-CN"/>
              </w:rPr>
              <w:t>100%</w:t>
            </w:r>
          </w:p>
        </w:tc>
        <w:tc>
          <w:tcPr>
            <w:tcW w:w="86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0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859"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经济成本指标</w:t>
            </w:r>
          </w:p>
        </w:tc>
        <w:tc>
          <w:tcPr>
            <w:tcW w:w="11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城乡低保金</w:t>
            </w:r>
          </w:p>
        </w:tc>
        <w:tc>
          <w:tcPr>
            <w:tcW w:w="108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&lt;=842万元</w:t>
            </w:r>
          </w:p>
        </w:tc>
        <w:tc>
          <w:tcPr>
            <w:tcW w:w="11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default" w:eastAsia="宋体"/>
                <w:highlight w:val="none"/>
                <w:lang w:val="en-US" w:eastAsia="zh-CN"/>
              </w:rPr>
            </w:pPr>
            <w:r>
              <w:rPr>
                <w:rFonts w:hint="eastAsia"/>
                <w:highlight w:val="none"/>
                <w:lang w:val="en-US" w:eastAsia="zh-CN"/>
              </w:rPr>
              <w:t>=1175.78万元</w:t>
            </w:r>
          </w:p>
        </w:tc>
        <w:tc>
          <w:tcPr>
            <w:tcW w:w="86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12</w:t>
            </w:r>
          </w:p>
        </w:tc>
        <w:tc>
          <w:tcPr>
            <w:tcW w:w="10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57" w:type="dxa"/>
            <w:vMerge w:val="continue"/>
            <w:tcBorders>
              <w:top w:val="single" w:color="000000" w:sz="4" w:space="0"/>
              <w:left w:val="single" w:color="000000" w:sz="4" w:space="0"/>
              <w:bottom w:val="nil"/>
              <w:right w:val="single" w:color="000000" w:sz="4" w:space="0"/>
            </w:tcBorders>
            <w:vAlign w:val="center"/>
          </w:tcPr>
          <w:p>
            <w:pPr>
              <w:shd w:val="clear"/>
              <w:jc w:val="center"/>
              <w:rPr>
                <w:rFonts w:hint="eastAsia" w:ascii="宋体" w:hAnsi="宋体" w:eastAsia="宋体" w:cs="宋体"/>
                <w:i w:val="0"/>
                <w:iCs w:val="0"/>
                <w:color w:val="000000"/>
                <w:sz w:val="18"/>
                <w:szCs w:val="18"/>
                <w:highlight w:val="none"/>
                <w:u w:val="none"/>
              </w:rPr>
            </w:pPr>
          </w:p>
        </w:tc>
        <w:tc>
          <w:tcPr>
            <w:tcW w:w="859"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hint="eastAsia" w:ascii="宋体" w:hAnsi="宋体" w:eastAsia="宋体" w:cs="宋体"/>
                <w:i w:val="0"/>
                <w:iCs w:val="0"/>
                <w:color w:val="000000"/>
                <w:sz w:val="18"/>
                <w:szCs w:val="18"/>
                <w:highlight w:val="none"/>
                <w:u w:val="none"/>
              </w:rPr>
            </w:pPr>
          </w:p>
        </w:tc>
        <w:tc>
          <w:tcPr>
            <w:tcW w:w="11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其他救助资金</w:t>
            </w:r>
          </w:p>
        </w:tc>
        <w:tc>
          <w:tcPr>
            <w:tcW w:w="108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&lt;=480万元</w:t>
            </w:r>
          </w:p>
        </w:tc>
        <w:tc>
          <w:tcPr>
            <w:tcW w:w="11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default" w:eastAsia="宋体"/>
                <w:highlight w:val="none"/>
                <w:lang w:val="en-US" w:eastAsia="zh-CN"/>
              </w:rPr>
            </w:pPr>
            <w:r>
              <w:rPr>
                <w:rFonts w:hint="eastAsia"/>
                <w:highlight w:val="none"/>
                <w:lang w:val="en-US" w:eastAsia="zh-CN"/>
              </w:rPr>
              <w:t>=1200.43万元</w:t>
            </w:r>
          </w:p>
        </w:tc>
        <w:tc>
          <w:tcPr>
            <w:tcW w:w="86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0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57" w:type="dxa"/>
            <w:tcBorders>
              <w:top w:val="single" w:color="000000" w:sz="4" w:space="0"/>
              <w:left w:val="single" w:color="000000" w:sz="4" w:space="0"/>
              <w:bottom w:val="single" w:color="auto" w:sz="4" w:space="0"/>
              <w:right w:val="single" w:color="000000" w:sz="4" w:space="0"/>
            </w:tcBorders>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11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困难群众生活水平提升情况</w:t>
            </w:r>
          </w:p>
        </w:tc>
        <w:tc>
          <w:tcPr>
            <w:tcW w:w="108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有所提升</w:t>
            </w:r>
          </w:p>
        </w:tc>
        <w:tc>
          <w:tcPr>
            <w:tcW w:w="11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highlight w:val="none"/>
              </w:rPr>
            </w:pPr>
            <w:r>
              <w:rPr>
                <w:rFonts w:hint="eastAsia" w:ascii="宋体" w:hAnsi="宋体" w:eastAsia="宋体" w:cs="宋体"/>
                <w:i w:val="0"/>
                <w:color w:val="000000"/>
                <w:kern w:val="0"/>
                <w:sz w:val="20"/>
                <w:szCs w:val="20"/>
                <w:highlight w:val="none"/>
                <w:u w:val="none"/>
                <w:lang w:val="en-US" w:eastAsia="zh-CN" w:bidi="ar"/>
              </w:rPr>
              <w:t>有所提升</w:t>
            </w:r>
          </w:p>
        </w:tc>
        <w:tc>
          <w:tcPr>
            <w:tcW w:w="86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10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按评判等级赋分</w:t>
            </w:r>
          </w:p>
        </w:tc>
        <w:tc>
          <w:tcPr>
            <w:tcW w:w="1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859"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11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救助对象对社会救助实施的满意度</w:t>
            </w:r>
          </w:p>
        </w:tc>
        <w:tc>
          <w:tcPr>
            <w:tcW w:w="108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&gt;=95%</w:t>
            </w:r>
          </w:p>
        </w:tc>
        <w:tc>
          <w:tcPr>
            <w:tcW w:w="11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highlight w:val="none"/>
              </w:rPr>
            </w:pPr>
            <w:r>
              <w:rPr>
                <w:rFonts w:hint="eastAsia" w:ascii="宋体" w:hAnsi="宋体" w:eastAsia="宋体" w:cs="宋体"/>
                <w:i w:val="0"/>
                <w:color w:val="000000"/>
                <w:kern w:val="0"/>
                <w:sz w:val="20"/>
                <w:szCs w:val="20"/>
                <w:highlight w:val="none"/>
                <w:u w:val="none"/>
                <w:lang w:val="en-US" w:eastAsia="zh-CN" w:bidi="ar"/>
              </w:rPr>
              <w:t>=95%</w:t>
            </w:r>
          </w:p>
        </w:tc>
        <w:tc>
          <w:tcPr>
            <w:tcW w:w="86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0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满意度赋分</w:t>
            </w:r>
          </w:p>
        </w:tc>
        <w:tc>
          <w:tcPr>
            <w:tcW w:w="1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bl>
    <w:p>
      <w:pPr>
        <w:pStyle w:val="9"/>
        <w:shd w:val="clear"/>
        <w:ind w:left="0" w:leftChars="0" w:firstLine="0" w:firstLineChars="0"/>
        <w:rPr>
          <w:rFonts w:hint="eastAsia"/>
          <w:highlight w:val="none"/>
        </w:rPr>
      </w:pPr>
    </w:p>
    <w:p>
      <w:pPr>
        <w:keepNext w:val="0"/>
        <w:keepLines w:val="0"/>
        <w:pageBreakBefore w:val="0"/>
        <w:widowControl w:val="0"/>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tbl>
      <w:tblPr>
        <w:tblStyle w:val="10"/>
        <w:tblW w:w="8360" w:type="dxa"/>
        <w:tblInd w:w="0" w:type="dxa"/>
        <w:shd w:val="clear" w:color="auto" w:fill="auto"/>
        <w:tblLayout w:type="fixed"/>
        <w:tblCellMar>
          <w:top w:w="0" w:type="dxa"/>
          <w:left w:w="0" w:type="dxa"/>
          <w:bottom w:w="0" w:type="dxa"/>
          <w:right w:w="0" w:type="dxa"/>
        </w:tblCellMar>
      </w:tblPr>
      <w:tblGrid>
        <w:gridCol w:w="878"/>
        <w:gridCol w:w="817"/>
        <w:gridCol w:w="1963"/>
        <w:gridCol w:w="960"/>
        <w:gridCol w:w="795"/>
        <w:gridCol w:w="477"/>
        <w:gridCol w:w="533"/>
        <w:gridCol w:w="921"/>
        <w:gridCol w:w="1016"/>
      </w:tblGrid>
      <w:tr>
        <w:tblPrEx>
          <w:shd w:val="clear" w:color="auto" w:fill="auto"/>
          <w:tblCellMar>
            <w:top w:w="0" w:type="dxa"/>
            <w:left w:w="0" w:type="dxa"/>
            <w:bottom w:w="0" w:type="dxa"/>
            <w:right w:w="0" w:type="dxa"/>
          </w:tblCellMar>
        </w:tblPrEx>
        <w:trPr>
          <w:trHeight w:val="90" w:hRule="atLeast"/>
        </w:trPr>
        <w:tc>
          <w:tcPr>
            <w:tcW w:w="836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  目  支  出  绩  效  目  标  表</w:t>
            </w:r>
          </w:p>
        </w:tc>
      </w:tr>
      <w:tr>
        <w:tblPrEx>
          <w:tblCellMar>
            <w:top w:w="0" w:type="dxa"/>
            <w:left w:w="0" w:type="dxa"/>
            <w:bottom w:w="0" w:type="dxa"/>
            <w:right w:w="0" w:type="dxa"/>
          </w:tblCellMar>
        </w:tblPrEx>
        <w:trPr>
          <w:trHeight w:val="90" w:hRule="atLeast"/>
        </w:trPr>
        <w:tc>
          <w:tcPr>
            <w:tcW w:w="836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(2025年)</w:t>
            </w:r>
          </w:p>
        </w:tc>
      </w:tr>
      <w:tr>
        <w:tblPrEx>
          <w:tblCellMar>
            <w:top w:w="0" w:type="dxa"/>
            <w:left w:w="0" w:type="dxa"/>
            <w:bottom w:w="0" w:type="dxa"/>
            <w:right w:w="0" w:type="dxa"/>
          </w:tblCellMar>
        </w:tblPrEx>
        <w:trPr>
          <w:trHeight w:val="90" w:hRule="atLeast"/>
        </w:trPr>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预算单位</w:t>
            </w:r>
          </w:p>
        </w:tc>
        <w:tc>
          <w:tcPr>
            <w:tcW w:w="666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呼图壁县民政局</w:t>
            </w:r>
          </w:p>
        </w:tc>
      </w:tr>
      <w:tr>
        <w:tblPrEx>
          <w:tblCellMar>
            <w:top w:w="0" w:type="dxa"/>
            <w:left w:w="0" w:type="dxa"/>
            <w:bottom w:w="0" w:type="dxa"/>
            <w:right w:w="0" w:type="dxa"/>
          </w:tblCellMar>
        </w:tblPrEx>
        <w:trPr>
          <w:trHeight w:val="90" w:hRule="atLeast"/>
        </w:trPr>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项目名称</w:t>
            </w:r>
          </w:p>
        </w:tc>
        <w:tc>
          <w:tcPr>
            <w:tcW w:w="3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2025年80岁以上老年人生活补贴县级配套</w:t>
            </w:r>
          </w:p>
        </w:tc>
        <w:tc>
          <w:tcPr>
            <w:tcW w:w="10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项目负责人</w:t>
            </w:r>
          </w:p>
        </w:tc>
        <w:tc>
          <w:tcPr>
            <w:tcW w:w="19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梁霞</w:t>
            </w:r>
          </w:p>
        </w:tc>
      </w:tr>
      <w:tr>
        <w:tblPrEx>
          <w:tblCellMar>
            <w:top w:w="0" w:type="dxa"/>
            <w:left w:w="0" w:type="dxa"/>
            <w:bottom w:w="0" w:type="dxa"/>
            <w:right w:w="0" w:type="dxa"/>
          </w:tblCellMar>
        </w:tblPrEx>
        <w:trPr>
          <w:trHeight w:val="90" w:hRule="atLeast"/>
        </w:trPr>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项目资金（万元）</w:t>
            </w: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年度预算总额：</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142.51</w:t>
            </w:r>
          </w:p>
        </w:tc>
        <w:tc>
          <w:tcPr>
            <w:tcW w:w="79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其中：财政拨款</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142.51</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19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r>
      <w:tr>
        <w:tblPrEx>
          <w:tblCellMar>
            <w:top w:w="0" w:type="dxa"/>
            <w:left w:w="0" w:type="dxa"/>
            <w:bottom w:w="0" w:type="dxa"/>
            <w:right w:w="0" w:type="dxa"/>
          </w:tblCellMar>
        </w:tblPrEx>
        <w:trPr>
          <w:trHeight w:val="90" w:hRule="atLeast"/>
        </w:trPr>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项目总体目标</w:t>
            </w:r>
          </w:p>
        </w:tc>
        <w:tc>
          <w:tcPr>
            <w:tcW w:w="6665"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按时发放80周岁老人高龄津贴，解决80周岁以上高龄老人的体检困难，提高他们的生活和生命质量，切实贯彻“老有所养、老有所依”战略目标，提高老年人服务和保障能力，维护老年人基本生活权益，维护社会稳定和构建社会主义和谐社会方面发挥重要作用。</w:t>
            </w:r>
          </w:p>
        </w:tc>
      </w:tr>
      <w:tr>
        <w:tblPrEx>
          <w:shd w:val="clear" w:color="auto" w:fill="auto"/>
          <w:tblCellMar>
            <w:top w:w="0" w:type="dxa"/>
            <w:left w:w="0" w:type="dxa"/>
            <w:bottom w:w="0" w:type="dxa"/>
            <w:right w:w="0" w:type="dxa"/>
          </w:tblCellMar>
        </w:tblPrEx>
        <w:trPr>
          <w:trHeight w:val="90" w:hRule="atLeast"/>
        </w:trPr>
        <w:tc>
          <w:tcPr>
            <w:tcW w:w="87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一级指标</w:t>
            </w:r>
          </w:p>
        </w:tc>
        <w:tc>
          <w:tcPr>
            <w:tcW w:w="81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二级指标</w:t>
            </w:r>
          </w:p>
        </w:tc>
        <w:tc>
          <w:tcPr>
            <w:tcW w:w="196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三级指标</w:t>
            </w:r>
          </w:p>
        </w:tc>
        <w:tc>
          <w:tcPr>
            <w:tcW w:w="9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w:t>
            </w: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指标值设置依据</w:t>
            </w:r>
          </w:p>
        </w:tc>
        <w:tc>
          <w:tcPr>
            <w:tcW w:w="4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上年完成值</w:t>
            </w:r>
          </w:p>
        </w:tc>
        <w:tc>
          <w:tcPr>
            <w:tcW w:w="53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指标分值权重</w:t>
            </w:r>
          </w:p>
        </w:tc>
        <w:tc>
          <w:tcPr>
            <w:tcW w:w="92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指标赋分规则</w:t>
            </w:r>
          </w:p>
        </w:tc>
        <w:tc>
          <w:tcPr>
            <w:tcW w:w="101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佐证资料</w:t>
            </w:r>
          </w:p>
        </w:tc>
      </w:tr>
      <w:tr>
        <w:tblPrEx>
          <w:tblCellMar>
            <w:top w:w="0" w:type="dxa"/>
            <w:left w:w="0" w:type="dxa"/>
            <w:bottom w:w="0" w:type="dxa"/>
            <w:right w:w="0" w:type="dxa"/>
          </w:tblCellMar>
        </w:tblPrEx>
        <w:trPr>
          <w:trHeight w:val="90" w:hRule="atLeast"/>
        </w:trPr>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产出指标</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数量指标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b/>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80岁以上高龄老人发放生活补贴人数</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&gt;=3087人</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计划标准</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=3087人</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8</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按照完成比例赋分</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工作资料</w:t>
            </w:r>
          </w:p>
        </w:tc>
      </w:tr>
      <w:tr>
        <w:tblPrEx>
          <w:tblCellMar>
            <w:top w:w="0" w:type="dxa"/>
            <w:left w:w="0" w:type="dxa"/>
            <w:bottom w:w="0" w:type="dxa"/>
            <w:right w:w="0" w:type="dxa"/>
          </w:tblCellMar>
        </w:tblPrEx>
        <w:trPr>
          <w:trHeight w:val="90" w:hRule="atLeast"/>
        </w:trPr>
        <w:tc>
          <w:tcPr>
            <w:tcW w:w="87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成本指标</w:t>
            </w:r>
          </w:p>
        </w:tc>
        <w:tc>
          <w:tcPr>
            <w:tcW w:w="817"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质量指标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80岁以上老人免费体检人数</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&gt;=1990人</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计划标准</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=1990人</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7</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按照完成比例赋分</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90" w:hRule="atLeast"/>
        </w:trPr>
        <w:tc>
          <w:tcPr>
            <w:tcW w:w="8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1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80-89周岁老年人发放标准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&gt;=50元/月</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计划标准</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=50元/月</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6</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按照完成比例赋分</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工作资料</w:t>
            </w:r>
          </w:p>
        </w:tc>
      </w:tr>
      <w:tr>
        <w:tblPrEx>
          <w:tblCellMar>
            <w:top w:w="0" w:type="dxa"/>
            <w:left w:w="0" w:type="dxa"/>
            <w:bottom w:w="0" w:type="dxa"/>
            <w:right w:w="0" w:type="dxa"/>
          </w:tblCellMar>
        </w:tblPrEx>
        <w:trPr>
          <w:trHeight w:val="90" w:hRule="atLeast"/>
        </w:trPr>
        <w:tc>
          <w:tcPr>
            <w:tcW w:w="8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17"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时效指标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90-99周岁老年人发放标准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&gt;=120元/月</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计划标准</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=120元/月</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5</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按照完成比例赋分</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工作资料</w:t>
            </w:r>
          </w:p>
        </w:tc>
      </w:tr>
      <w:tr>
        <w:tblPrEx>
          <w:tblCellMar>
            <w:top w:w="0" w:type="dxa"/>
            <w:left w:w="0" w:type="dxa"/>
            <w:bottom w:w="0" w:type="dxa"/>
            <w:right w:w="0" w:type="dxa"/>
          </w:tblCellMar>
        </w:tblPrEx>
        <w:trPr>
          <w:trHeight w:val="90" w:hRule="atLeast"/>
        </w:trPr>
        <w:tc>
          <w:tcPr>
            <w:tcW w:w="8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1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100周岁以上老年人发放标准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&gt;=200元/月</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计划标准</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=200元/月</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5</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按照完成比例赋分</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工作资料</w:t>
            </w:r>
          </w:p>
        </w:tc>
      </w:tr>
      <w:tr>
        <w:tblPrEx>
          <w:tblCellMar>
            <w:top w:w="0" w:type="dxa"/>
            <w:left w:w="0" w:type="dxa"/>
            <w:bottom w:w="0" w:type="dxa"/>
            <w:right w:w="0" w:type="dxa"/>
          </w:tblCellMar>
        </w:tblPrEx>
        <w:trPr>
          <w:trHeight w:val="90" w:hRule="atLeast"/>
        </w:trPr>
        <w:tc>
          <w:tcPr>
            <w:tcW w:w="8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1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80岁以上老人免费体检标准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&gt;=132元/人</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计划标准</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=132元/人</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按照完成比例赋分</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90" w:hRule="atLeast"/>
        </w:trPr>
        <w:tc>
          <w:tcPr>
            <w:tcW w:w="8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1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资金到位及时率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&gt;=100%</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计划标准</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按照完成比例赋分</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90" w:hRule="atLeast"/>
        </w:trPr>
        <w:tc>
          <w:tcPr>
            <w:tcW w:w="8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经济成本指标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80岁以上老人高龄津贴及健康体检资金支出</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&lt;=142.5万元</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计划标准</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=1</w:t>
            </w:r>
            <w:r>
              <w:rPr>
                <w:rFonts w:hint="eastAsia" w:ascii="宋体" w:hAnsi="宋体" w:cs="宋体"/>
                <w:i w:val="0"/>
                <w:color w:val="auto"/>
                <w:kern w:val="0"/>
                <w:sz w:val="20"/>
                <w:szCs w:val="20"/>
                <w:highlight w:val="none"/>
                <w:u w:val="none"/>
                <w:lang w:val="en-US" w:eastAsia="zh-CN" w:bidi="ar"/>
              </w:rPr>
              <w:t>18.37</w:t>
            </w:r>
            <w:r>
              <w:rPr>
                <w:rFonts w:hint="eastAsia" w:ascii="宋体" w:hAnsi="宋体" w:eastAsia="宋体" w:cs="宋体"/>
                <w:i w:val="0"/>
                <w:color w:val="auto"/>
                <w:kern w:val="0"/>
                <w:sz w:val="20"/>
                <w:szCs w:val="20"/>
                <w:highlight w:val="none"/>
                <w:u w:val="none"/>
                <w:lang w:val="en-US" w:eastAsia="zh-CN" w:bidi="ar"/>
              </w:rPr>
              <w:t>万元</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按照完成比例赋分</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工作资料</w:t>
            </w:r>
          </w:p>
        </w:tc>
      </w:tr>
      <w:tr>
        <w:tblPrEx>
          <w:tblCellMar>
            <w:top w:w="0" w:type="dxa"/>
            <w:left w:w="0" w:type="dxa"/>
            <w:bottom w:w="0" w:type="dxa"/>
            <w:right w:w="0" w:type="dxa"/>
          </w:tblCellMar>
        </w:tblPrEx>
        <w:trPr>
          <w:trHeight w:val="90" w:hRule="atLeast"/>
        </w:trPr>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效益指标</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社会效益指标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有效缓解了高龄老年人生活困难和长期照顾的困难，维护了社会稳定，对高龄老人的生存发展权益和全面建设小康社会具有重要意义。</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有所提升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计划标准</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有所提升</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按评判等级赋分</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工作资料</w:t>
            </w:r>
          </w:p>
        </w:tc>
      </w:tr>
      <w:tr>
        <w:tblPrEx>
          <w:tblCellMar>
            <w:top w:w="0" w:type="dxa"/>
            <w:left w:w="0" w:type="dxa"/>
            <w:bottom w:w="0" w:type="dxa"/>
            <w:right w:w="0" w:type="dxa"/>
          </w:tblCellMar>
        </w:tblPrEx>
        <w:trPr>
          <w:trHeight w:val="90" w:hRule="atLeast"/>
        </w:trPr>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满意度指标</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满意度指标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高龄老人对民政工作满意度</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&gt;=95%</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计划标准</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=95%</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满意度赋分</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工作资料</w:t>
            </w:r>
          </w:p>
        </w:tc>
      </w:tr>
    </w:tbl>
    <w:tbl>
      <w:tblPr>
        <w:tblStyle w:val="10"/>
        <w:tblpPr w:leftFromText="180" w:rightFromText="180" w:vertAnchor="text" w:horzAnchor="page" w:tblpX="1799" w:tblpY="114"/>
        <w:tblOverlap w:val="never"/>
        <w:tblW w:w="8900" w:type="dxa"/>
        <w:tblInd w:w="0" w:type="dxa"/>
        <w:shd w:val="clear" w:color="auto" w:fill="auto"/>
        <w:tblLayout w:type="fixed"/>
        <w:tblCellMar>
          <w:top w:w="0" w:type="dxa"/>
          <w:left w:w="0" w:type="dxa"/>
          <w:bottom w:w="0" w:type="dxa"/>
          <w:right w:w="0" w:type="dxa"/>
        </w:tblCellMar>
      </w:tblPr>
      <w:tblGrid>
        <w:gridCol w:w="908"/>
        <w:gridCol w:w="861"/>
        <w:gridCol w:w="2009"/>
        <w:gridCol w:w="1086"/>
        <w:gridCol w:w="909"/>
        <w:gridCol w:w="684"/>
        <w:gridCol w:w="596"/>
        <w:gridCol w:w="982"/>
        <w:gridCol w:w="865"/>
      </w:tblGrid>
      <w:tr>
        <w:tblPrEx>
          <w:shd w:val="clear" w:color="auto" w:fill="auto"/>
          <w:tblCellMar>
            <w:top w:w="0" w:type="dxa"/>
            <w:left w:w="0" w:type="dxa"/>
            <w:bottom w:w="0" w:type="dxa"/>
            <w:right w:w="0" w:type="dxa"/>
          </w:tblCellMar>
        </w:tblPrEx>
        <w:trPr>
          <w:trHeight w:val="470" w:hRule="atLeast"/>
        </w:trPr>
        <w:tc>
          <w:tcPr>
            <w:tcW w:w="890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  目  支  出  绩  效  目  标  表</w:t>
            </w:r>
          </w:p>
        </w:tc>
      </w:tr>
      <w:tr>
        <w:tblPrEx>
          <w:tblCellMar>
            <w:top w:w="0" w:type="dxa"/>
            <w:left w:w="0" w:type="dxa"/>
            <w:bottom w:w="0" w:type="dxa"/>
            <w:right w:w="0" w:type="dxa"/>
          </w:tblCellMar>
        </w:tblPrEx>
        <w:trPr>
          <w:trHeight w:val="342" w:hRule="atLeast"/>
        </w:trPr>
        <w:tc>
          <w:tcPr>
            <w:tcW w:w="890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(2025年)</w:t>
            </w:r>
          </w:p>
        </w:tc>
      </w:tr>
      <w:tr>
        <w:tblPrEx>
          <w:tblCellMar>
            <w:top w:w="0" w:type="dxa"/>
            <w:left w:w="0" w:type="dxa"/>
            <w:bottom w:w="0" w:type="dxa"/>
            <w:right w:w="0" w:type="dxa"/>
          </w:tblCellMar>
        </w:tblPrEx>
        <w:trPr>
          <w:trHeight w:val="349" w:hRule="atLeast"/>
        </w:trPr>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预算单位</w:t>
            </w:r>
          </w:p>
        </w:tc>
        <w:tc>
          <w:tcPr>
            <w:tcW w:w="713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呼图壁县民政局</w:t>
            </w:r>
          </w:p>
        </w:tc>
      </w:tr>
      <w:tr>
        <w:tblPrEx>
          <w:tblCellMar>
            <w:top w:w="0" w:type="dxa"/>
            <w:left w:w="0" w:type="dxa"/>
            <w:bottom w:w="0" w:type="dxa"/>
            <w:right w:w="0" w:type="dxa"/>
          </w:tblCellMar>
        </w:tblPrEx>
        <w:trPr>
          <w:trHeight w:val="477" w:hRule="atLeast"/>
        </w:trPr>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项目名称</w:t>
            </w:r>
          </w:p>
        </w:tc>
        <w:tc>
          <w:tcPr>
            <w:tcW w:w="40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2025年残疾人两项补贴-重度残疾人生活补贴（非定额）</w:t>
            </w:r>
          </w:p>
        </w:tc>
        <w:tc>
          <w:tcPr>
            <w:tcW w:w="12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项目负责人</w:t>
            </w:r>
          </w:p>
        </w:tc>
        <w:tc>
          <w:tcPr>
            <w:tcW w:w="18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梁霞</w:t>
            </w:r>
          </w:p>
        </w:tc>
      </w:tr>
      <w:tr>
        <w:tblPrEx>
          <w:tblCellMar>
            <w:top w:w="0" w:type="dxa"/>
            <w:left w:w="0" w:type="dxa"/>
            <w:bottom w:w="0" w:type="dxa"/>
            <w:right w:w="0" w:type="dxa"/>
          </w:tblCellMar>
        </w:tblPrEx>
        <w:trPr>
          <w:trHeight w:val="477" w:hRule="atLeast"/>
        </w:trPr>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项目资金（万元）</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年度预算总额：</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233.57</w:t>
            </w:r>
          </w:p>
        </w:tc>
        <w:tc>
          <w:tcPr>
            <w:tcW w:w="909"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其中：财政拨款</w:t>
            </w:r>
          </w:p>
        </w:tc>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233.57</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18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r>
      <w:tr>
        <w:tblPrEx>
          <w:tblCellMar>
            <w:top w:w="0" w:type="dxa"/>
            <w:left w:w="0" w:type="dxa"/>
            <w:bottom w:w="0" w:type="dxa"/>
            <w:right w:w="0" w:type="dxa"/>
          </w:tblCellMar>
        </w:tblPrEx>
        <w:trPr>
          <w:trHeight w:val="1393" w:hRule="atLeast"/>
        </w:trPr>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项目总体目标</w:t>
            </w:r>
          </w:p>
        </w:tc>
        <w:tc>
          <w:tcPr>
            <w:tcW w:w="7131"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根据《呼图壁县建立困难残疾人生活补贴和重度残疾人护理补贴制度的实施办法》的要求，对全县符合条件的残疾人发放了“两项补贴”。严格按标准、按季度，通过社会化发放形式将补贴资金及时放到残疾人本人或其监护人账户。实施动态管理，全面清理领取两项补贴人员，退出最低生活保障、死亡及低保转特殊供养的予以取消领取资格。达到的效果：项目实施来，体现了党和国家对残疾人这个弱势群体的关怀，同时也得到广大残疾人和社会的高度赞赏，是一件福泽百姓的民生工程。</w:t>
            </w:r>
          </w:p>
        </w:tc>
      </w:tr>
      <w:tr>
        <w:tblPrEx>
          <w:tblCellMar>
            <w:top w:w="0" w:type="dxa"/>
            <w:left w:w="0" w:type="dxa"/>
            <w:bottom w:w="0" w:type="dxa"/>
            <w:right w:w="0" w:type="dxa"/>
          </w:tblCellMar>
        </w:tblPrEx>
        <w:trPr>
          <w:trHeight w:val="592" w:hRule="atLeast"/>
        </w:trPr>
        <w:tc>
          <w:tcPr>
            <w:tcW w:w="9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一级指标</w:t>
            </w:r>
          </w:p>
        </w:tc>
        <w:tc>
          <w:tcPr>
            <w:tcW w:w="86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二级指标</w:t>
            </w:r>
          </w:p>
        </w:tc>
        <w:tc>
          <w:tcPr>
            <w:tcW w:w="200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三级指标</w:t>
            </w:r>
          </w:p>
        </w:tc>
        <w:tc>
          <w:tcPr>
            <w:tcW w:w="108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w:t>
            </w:r>
          </w:p>
        </w:tc>
        <w:tc>
          <w:tcPr>
            <w:tcW w:w="90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指标值设置依据</w:t>
            </w:r>
          </w:p>
        </w:tc>
        <w:tc>
          <w:tcPr>
            <w:tcW w:w="68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上年完成值</w:t>
            </w:r>
          </w:p>
        </w:tc>
        <w:tc>
          <w:tcPr>
            <w:tcW w:w="59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指标分值权重</w:t>
            </w:r>
          </w:p>
        </w:tc>
        <w:tc>
          <w:tcPr>
            <w:tcW w:w="98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指标赋分规则</w:t>
            </w:r>
          </w:p>
        </w:tc>
        <w:tc>
          <w:tcPr>
            <w:tcW w:w="8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佐证资料</w:t>
            </w:r>
          </w:p>
        </w:tc>
      </w:tr>
      <w:tr>
        <w:tblPrEx>
          <w:tblCellMar>
            <w:top w:w="0" w:type="dxa"/>
            <w:left w:w="0" w:type="dxa"/>
            <w:bottom w:w="0" w:type="dxa"/>
            <w:right w:w="0" w:type="dxa"/>
          </w:tblCellMar>
        </w:tblPrEx>
        <w:trPr>
          <w:trHeight w:val="665" w:hRule="atLeast"/>
        </w:trPr>
        <w:tc>
          <w:tcPr>
            <w:tcW w:w="9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产出指标</w:t>
            </w:r>
          </w:p>
        </w:tc>
        <w:tc>
          <w:tcPr>
            <w:tcW w:w="8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数量指标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全县残疾人护理补贴发放人数</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&gt;=1546人</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计划标准</w:t>
            </w:r>
          </w:p>
        </w:tc>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=15</w:t>
            </w:r>
            <w:r>
              <w:rPr>
                <w:rFonts w:hint="eastAsia" w:ascii="宋体" w:hAnsi="宋体" w:cs="宋体"/>
                <w:i w:val="0"/>
                <w:color w:val="000000"/>
                <w:kern w:val="0"/>
                <w:sz w:val="18"/>
                <w:szCs w:val="18"/>
                <w:highlight w:val="none"/>
                <w:u w:val="none"/>
                <w:lang w:val="en-US" w:eastAsia="zh-CN" w:bidi="ar"/>
              </w:rPr>
              <w:t>80</w:t>
            </w:r>
            <w:r>
              <w:rPr>
                <w:rFonts w:hint="eastAsia" w:ascii="宋体" w:hAnsi="宋体" w:eastAsia="宋体" w:cs="宋体"/>
                <w:i w:val="0"/>
                <w:color w:val="000000"/>
                <w:kern w:val="0"/>
                <w:sz w:val="18"/>
                <w:szCs w:val="18"/>
                <w:highlight w:val="none"/>
                <w:u w:val="none"/>
                <w:lang w:val="en-US" w:eastAsia="zh-CN" w:bidi="ar"/>
              </w:rPr>
              <w:t>人</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12</w:t>
            </w:r>
          </w:p>
        </w:tc>
        <w:tc>
          <w:tcPr>
            <w:tcW w:w="9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按照完成比例赋分</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工作资料</w:t>
            </w:r>
          </w:p>
        </w:tc>
      </w:tr>
      <w:tr>
        <w:tblPrEx>
          <w:tblCellMar>
            <w:top w:w="0" w:type="dxa"/>
            <w:left w:w="0" w:type="dxa"/>
            <w:bottom w:w="0" w:type="dxa"/>
            <w:right w:w="0" w:type="dxa"/>
          </w:tblCellMar>
        </w:tblPrEx>
        <w:trPr>
          <w:trHeight w:val="547" w:hRule="atLeast"/>
        </w:trPr>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6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质量指标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残疾人护理补贴标准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&gt;=120元/月</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计划标准</w:t>
            </w:r>
          </w:p>
        </w:tc>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=120元/月</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15</w:t>
            </w:r>
          </w:p>
        </w:tc>
        <w:tc>
          <w:tcPr>
            <w:tcW w:w="9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按照完成比例赋分</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477" w:hRule="atLeast"/>
        </w:trPr>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时效指标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资金到位及时率</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&gt;=100%</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计划标准</w:t>
            </w:r>
          </w:p>
        </w:tc>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13</w:t>
            </w:r>
          </w:p>
        </w:tc>
        <w:tc>
          <w:tcPr>
            <w:tcW w:w="9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按照完成比例赋分</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665" w:hRule="atLeast"/>
        </w:trPr>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项目执行时间</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2025年1月-12月</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计划标准</w:t>
            </w:r>
          </w:p>
        </w:tc>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default" w:ascii="宋体" w:hAnsi="宋体" w:eastAsia="宋体" w:cs="宋体"/>
                <w:i w:val="0"/>
                <w:color w:val="000000"/>
                <w:sz w:val="18"/>
                <w:szCs w:val="18"/>
                <w:highlight w:val="none"/>
                <w:u w:val="none"/>
                <w:lang w:val="en-US" w:eastAsia="zh-CN"/>
              </w:rPr>
            </w:pPr>
            <w:r>
              <w:rPr>
                <w:rFonts w:hint="eastAsia" w:ascii="宋体" w:hAnsi="宋体" w:cs="宋体"/>
                <w:i w:val="0"/>
                <w:color w:val="000000"/>
                <w:sz w:val="18"/>
                <w:szCs w:val="18"/>
                <w:highlight w:val="none"/>
                <w:u w:val="none"/>
                <w:lang w:val="en-US" w:eastAsia="zh-CN"/>
              </w:rPr>
              <w:t>2024年1-12月</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w:t>
            </w:r>
          </w:p>
        </w:tc>
        <w:tc>
          <w:tcPr>
            <w:tcW w:w="9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按照完成比例赋分</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工作资料</w:t>
            </w:r>
          </w:p>
        </w:tc>
      </w:tr>
      <w:tr>
        <w:tblPrEx>
          <w:tblCellMar>
            <w:top w:w="0" w:type="dxa"/>
            <w:left w:w="0" w:type="dxa"/>
            <w:bottom w:w="0" w:type="dxa"/>
            <w:right w:w="0" w:type="dxa"/>
          </w:tblCellMar>
        </w:tblPrEx>
        <w:trPr>
          <w:trHeight w:val="768" w:hRule="atLeast"/>
        </w:trPr>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成本指标</w:t>
            </w:r>
          </w:p>
        </w:tc>
        <w:tc>
          <w:tcPr>
            <w:tcW w:w="8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经济成本指标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残疾人护理补贴资金支出</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&lt;=233.57万元</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计划标准</w:t>
            </w:r>
          </w:p>
        </w:tc>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auto"/>
                <w:sz w:val="18"/>
                <w:szCs w:val="18"/>
                <w:highlight w:val="none"/>
                <w:u w:val="none"/>
                <w:lang w:val="en-US" w:eastAsia="zh-CN"/>
              </w:rPr>
            </w:pPr>
            <w:r>
              <w:rPr>
                <w:rFonts w:hint="eastAsia" w:ascii="宋体" w:hAnsi="宋体" w:cs="宋体"/>
                <w:i w:val="0"/>
                <w:color w:val="auto"/>
                <w:sz w:val="18"/>
                <w:szCs w:val="18"/>
                <w:highlight w:val="none"/>
                <w:u w:val="none"/>
                <w:lang w:val="en-US" w:eastAsia="zh-CN"/>
              </w:rPr>
              <w:t>=217.61万元</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9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按照完成比例赋分</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1796" w:hRule="atLeast"/>
        </w:trPr>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效益指标</w:t>
            </w:r>
          </w:p>
        </w:tc>
        <w:tc>
          <w:tcPr>
            <w:tcW w:w="8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社会效益指标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有效缓解了残疾人长期照顾的困难，维护了社会稳定，对残疾人的生存发展权益和全面建设小康社会具有重要意义</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有所提升</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计划标准</w:t>
            </w:r>
          </w:p>
        </w:tc>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有所提升</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w:t>
            </w:r>
          </w:p>
        </w:tc>
        <w:tc>
          <w:tcPr>
            <w:tcW w:w="9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按评判等级赋分</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工作资料</w:t>
            </w:r>
          </w:p>
        </w:tc>
      </w:tr>
      <w:tr>
        <w:tblPrEx>
          <w:tblCellMar>
            <w:top w:w="0" w:type="dxa"/>
            <w:left w:w="0" w:type="dxa"/>
            <w:bottom w:w="0" w:type="dxa"/>
            <w:right w:w="0" w:type="dxa"/>
          </w:tblCellMar>
        </w:tblPrEx>
        <w:trPr>
          <w:trHeight w:val="518" w:hRule="atLeast"/>
        </w:trPr>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满意度指标</w:t>
            </w:r>
          </w:p>
        </w:tc>
        <w:tc>
          <w:tcPr>
            <w:tcW w:w="8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满意度指标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残疾人对民政工作满意度</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&gt;=95%</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计划标准</w:t>
            </w:r>
          </w:p>
        </w:tc>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=95%</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w:t>
            </w:r>
          </w:p>
        </w:tc>
        <w:tc>
          <w:tcPr>
            <w:tcW w:w="9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满意度赋分</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工作资料</w:t>
            </w:r>
          </w:p>
        </w:tc>
      </w:tr>
      <w:tr>
        <w:tblPrEx>
          <w:tblCellMar>
            <w:top w:w="0" w:type="dxa"/>
            <w:left w:w="0" w:type="dxa"/>
            <w:bottom w:w="0" w:type="dxa"/>
            <w:right w:w="0" w:type="dxa"/>
          </w:tblCellMar>
        </w:tblPrEx>
        <w:trPr>
          <w:trHeight w:val="928" w:hRule="atLeast"/>
        </w:trPr>
        <w:tc>
          <w:tcPr>
            <w:tcW w:w="890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  目  支  出  绩  效  目  标  表</w:t>
            </w:r>
          </w:p>
        </w:tc>
      </w:tr>
      <w:tr>
        <w:tblPrEx>
          <w:tblCellMar>
            <w:top w:w="0" w:type="dxa"/>
            <w:left w:w="0" w:type="dxa"/>
            <w:bottom w:w="0" w:type="dxa"/>
            <w:right w:w="0" w:type="dxa"/>
          </w:tblCellMar>
        </w:tblPrEx>
        <w:trPr>
          <w:trHeight w:val="342" w:hRule="atLeast"/>
        </w:trPr>
        <w:tc>
          <w:tcPr>
            <w:tcW w:w="890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(2025年)</w:t>
            </w:r>
          </w:p>
        </w:tc>
      </w:tr>
      <w:tr>
        <w:tblPrEx>
          <w:shd w:val="clear" w:color="auto" w:fill="auto"/>
          <w:tblCellMar>
            <w:top w:w="0" w:type="dxa"/>
            <w:left w:w="0" w:type="dxa"/>
            <w:bottom w:w="0" w:type="dxa"/>
            <w:right w:w="0" w:type="dxa"/>
          </w:tblCellMar>
        </w:tblPrEx>
        <w:trPr>
          <w:trHeight w:val="349" w:hRule="atLeast"/>
        </w:trPr>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预算单位</w:t>
            </w:r>
          </w:p>
        </w:tc>
        <w:tc>
          <w:tcPr>
            <w:tcW w:w="713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呼图壁县民政局</w:t>
            </w:r>
          </w:p>
        </w:tc>
      </w:tr>
      <w:tr>
        <w:tblPrEx>
          <w:tblCellMar>
            <w:top w:w="0" w:type="dxa"/>
            <w:left w:w="0" w:type="dxa"/>
            <w:bottom w:w="0" w:type="dxa"/>
            <w:right w:w="0" w:type="dxa"/>
          </w:tblCellMar>
        </w:tblPrEx>
        <w:trPr>
          <w:trHeight w:val="706" w:hRule="atLeast"/>
        </w:trPr>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项目名称</w:t>
            </w:r>
          </w:p>
        </w:tc>
        <w:tc>
          <w:tcPr>
            <w:tcW w:w="40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2025年自治区彩票公益金支持80岁以上老年人基本生活津贴和免费体检补助资金</w:t>
            </w:r>
          </w:p>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p>
        </w:tc>
        <w:tc>
          <w:tcPr>
            <w:tcW w:w="12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项目负责人</w:t>
            </w:r>
          </w:p>
        </w:tc>
        <w:tc>
          <w:tcPr>
            <w:tcW w:w="18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梁霞</w:t>
            </w:r>
          </w:p>
        </w:tc>
      </w:tr>
      <w:tr>
        <w:tblPrEx>
          <w:shd w:val="clear" w:color="auto" w:fill="auto"/>
          <w:tblCellMar>
            <w:top w:w="0" w:type="dxa"/>
            <w:left w:w="0" w:type="dxa"/>
            <w:bottom w:w="0" w:type="dxa"/>
            <w:right w:w="0" w:type="dxa"/>
          </w:tblCellMar>
        </w:tblPrEx>
        <w:trPr>
          <w:trHeight w:val="477" w:hRule="atLeast"/>
        </w:trPr>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项目资金（万元）</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年度预算总额：</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eastAsia="宋体" w:cs="宋体"/>
                <w:i w:val="0"/>
                <w:color w:val="000000"/>
                <w:kern w:val="0"/>
                <w:sz w:val="18"/>
                <w:szCs w:val="18"/>
                <w:highlight w:val="none"/>
                <w:u w:val="none"/>
                <w:lang w:val="en-US" w:eastAsia="zh-CN" w:bidi="ar"/>
              </w:rPr>
              <w:t>142.46</w:t>
            </w:r>
          </w:p>
        </w:tc>
        <w:tc>
          <w:tcPr>
            <w:tcW w:w="909"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其中：财政拨款</w:t>
            </w:r>
          </w:p>
        </w:tc>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eastAsia="宋体" w:cs="宋体"/>
                <w:i w:val="0"/>
                <w:color w:val="000000"/>
                <w:kern w:val="0"/>
                <w:sz w:val="18"/>
                <w:szCs w:val="18"/>
                <w:highlight w:val="none"/>
                <w:u w:val="none"/>
                <w:lang w:val="en-US" w:eastAsia="zh-CN" w:bidi="ar"/>
              </w:rPr>
              <w:t>142.46</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18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r>
      <w:tr>
        <w:tblPrEx>
          <w:tblCellMar>
            <w:top w:w="0" w:type="dxa"/>
            <w:left w:w="0" w:type="dxa"/>
            <w:bottom w:w="0" w:type="dxa"/>
            <w:right w:w="0" w:type="dxa"/>
          </w:tblCellMar>
        </w:tblPrEx>
        <w:trPr>
          <w:trHeight w:val="973" w:hRule="atLeast"/>
        </w:trPr>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项目总体目标</w:t>
            </w:r>
          </w:p>
        </w:tc>
        <w:tc>
          <w:tcPr>
            <w:tcW w:w="7131"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按时发放80周岁老人高龄津贴，解决80周岁以上高龄老人的体检困难，提高他们的生活和生命质量，切实贯彻“老有所养、老有所依”战略目标，提高老年人服务和保障能力，维护老年人基本生活权益，维护社会稳定和构建社会主义和谐社会方面发挥重要作用。</w:t>
            </w:r>
          </w:p>
        </w:tc>
      </w:tr>
      <w:tr>
        <w:tblPrEx>
          <w:tblCellMar>
            <w:top w:w="0" w:type="dxa"/>
            <w:left w:w="0" w:type="dxa"/>
            <w:bottom w:w="0" w:type="dxa"/>
            <w:right w:w="0" w:type="dxa"/>
          </w:tblCellMar>
        </w:tblPrEx>
        <w:trPr>
          <w:trHeight w:val="592" w:hRule="atLeast"/>
        </w:trPr>
        <w:tc>
          <w:tcPr>
            <w:tcW w:w="9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一级指标</w:t>
            </w:r>
          </w:p>
        </w:tc>
        <w:tc>
          <w:tcPr>
            <w:tcW w:w="86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二级指标</w:t>
            </w:r>
          </w:p>
        </w:tc>
        <w:tc>
          <w:tcPr>
            <w:tcW w:w="200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三级指标</w:t>
            </w:r>
          </w:p>
        </w:tc>
        <w:tc>
          <w:tcPr>
            <w:tcW w:w="108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w:t>
            </w:r>
          </w:p>
        </w:tc>
        <w:tc>
          <w:tcPr>
            <w:tcW w:w="90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指标值设置依据</w:t>
            </w:r>
          </w:p>
        </w:tc>
        <w:tc>
          <w:tcPr>
            <w:tcW w:w="68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上年完成值</w:t>
            </w:r>
          </w:p>
        </w:tc>
        <w:tc>
          <w:tcPr>
            <w:tcW w:w="59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指标分值权重</w:t>
            </w:r>
          </w:p>
        </w:tc>
        <w:tc>
          <w:tcPr>
            <w:tcW w:w="98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指标赋分规则</w:t>
            </w:r>
          </w:p>
        </w:tc>
        <w:tc>
          <w:tcPr>
            <w:tcW w:w="8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佐证资料</w:t>
            </w:r>
          </w:p>
        </w:tc>
      </w:tr>
      <w:tr>
        <w:tblPrEx>
          <w:tblCellMar>
            <w:top w:w="0" w:type="dxa"/>
            <w:left w:w="0" w:type="dxa"/>
            <w:bottom w:w="0" w:type="dxa"/>
            <w:right w:w="0" w:type="dxa"/>
          </w:tblCellMar>
        </w:tblPrEx>
        <w:trPr>
          <w:trHeight w:val="665" w:hRule="atLeast"/>
        </w:trPr>
        <w:tc>
          <w:tcPr>
            <w:tcW w:w="9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8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80岁以上高龄老人发放生活补贴人数</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&gt;=3087人</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=3087人</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9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477" w:hRule="atLeast"/>
        </w:trPr>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8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80岁以上老人免费体检人数</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&gt;=1990人</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=1990人</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w:t>
            </w:r>
          </w:p>
        </w:tc>
        <w:tc>
          <w:tcPr>
            <w:tcW w:w="9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477" w:hRule="atLeast"/>
        </w:trPr>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8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80-89周岁老年人发放标准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&gt;=50元/月</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=50元/月</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9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477" w:hRule="atLeast"/>
        </w:trPr>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8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90-99周岁老年人发放标准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&gt;=120元/月</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=120元/月</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9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477" w:hRule="atLeast"/>
        </w:trPr>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8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100周岁以上老年人发放标准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&gt;=200元/月</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=200元/月</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9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503" w:hRule="atLeast"/>
        </w:trPr>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8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80岁以上老人免费体检标准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&gt;=132元/人</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=132元/人</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w:t>
            </w:r>
          </w:p>
        </w:tc>
        <w:tc>
          <w:tcPr>
            <w:tcW w:w="9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665" w:hRule="atLeast"/>
        </w:trPr>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8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资金到位及时率</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&gt;=100%</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768" w:hRule="atLeast"/>
        </w:trPr>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8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经济成本指标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80岁以上老人高龄津贴及健康体检资金支出</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&lt;=142.46万元</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=142.46万元</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10</w:t>
            </w:r>
          </w:p>
        </w:tc>
        <w:tc>
          <w:tcPr>
            <w:tcW w:w="9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按照完成比例赋分</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1796" w:hRule="atLeast"/>
        </w:trPr>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8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有效缓解了高龄老年人生活困难和长期照顾的困难，维护了社会稳定，对高龄老人的生存发展权益和全面建设小康社会具有重要意义。</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有所提升</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有所提升</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9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按评判等级赋分</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525" w:hRule="atLeast"/>
        </w:trPr>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8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2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高龄老人对民政工作满意度</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&gt;=95%</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=95%</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满意度赋分</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bl>
    <w:tbl>
      <w:tblPr>
        <w:tblStyle w:val="10"/>
        <w:tblpPr w:leftFromText="180" w:rightFromText="180" w:vertAnchor="text" w:horzAnchor="page" w:tblpX="1799" w:tblpY="96"/>
        <w:tblOverlap w:val="never"/>
        <w:tblW w:w="8893" w:type="dxa"/>
        <w:tblInd w:w="0" w:type="dxa"/>
        <w:shd w:val="clear" w:color="auto" w:fill="auto"/>
        <w:tblLayout w:type="fixed"/>
        <w:tblCellMar>
          <w:top w:w="0" w:type="dxa"/>
          <w:left w:w="0" w:type="dxa"/>
          <w:bottom w:w="0" w:type="dxa"/>
          <w:right w:w="0" w:type="dxa"/>
        </w:tblCellMar>
      </w:tblPr>
      <w:tblGrid>
        <w:gridCol w:w="915"/>
        <w:gridCol w:w="795"/>
        <w:gridCol w:w="1843"/>
        <w:gridCol w:w="1170"/>
        <w:gridCol w:w="990"/>
        <w:gridCol w:w="615"/>
        <w:gridCol w:w="765"/>
        <w:gridCol w:w="915"/>
        <w:gridCol w:w="885"/>
      </w:tblGrid>
      <w:tr>
        <w:tblPrEx>
          <w:tblCellMar>
            <w:top w:w="0" w:type="dxa"/>
            <w:left w:w="0" w:type="dxa"/>
            <w:bottom w:w="0" w:type="dxa"/>
            <w:right w:w="0" w:type="dxa"/>
          </w:tblCellMar>
        </w:tblPrEx>
        <w:trPr>
          <w:trHeight w:val="405" w:hRule="atLeast"/>
        </w:trPr>
        <w:tc>
          <w:tcPr>
            <w:tcW w:w="8893"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  目  支  出  绩  效  目  标  表</w:t>
            </w:r>
          </w:p>
        </w:tc>
      </w:tr>
      <w:tr>
        <w:tblPrEx>
          <w:shd w:val="clear" w:color="auto" w:fill="auto"/>
          <w:tblCellMar>
            <w:top w:w="0" w:type="dxa"/>
            <w:left w:w="0" w:type="dxa"/>
            <w:bottom w:w="0" w:type="dxa"/>
            <w:right w:w="0" w:type="dxa"/>
          </w:tblCellMar>
        </w:tblPrEx>
        <w:trPr>
          <w:trHeight w:val="450" w:hRule="atLeast"/>
        </w:trPr>
        <w:tc>
          <w:tcPr>
            <w:tcW w:w="8893"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(2025年)</w:t>
            </w:r>
          </w:p>
        </w:tc>
      </w:tr>
      <w:tr>
        <w:tblPrEx>
          <w:tblCellMar>
            <w:top w:w="0" w:type="dxa"/>
            <w:left w:w="0" w:type="dxa"/>
            <w:bottom w:w="0" w:type="dxa"/>
            <w:right w:w="0" w:type="dxa"/>
          </w:tblCellMar>
        </w:tblPrEx>
        <w:trPr>
          <w:trHeight w:val="45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预算单位</w:t>
            </w:r>
          </w:p>
        </w:tc>
        <w:tc>
          <w:tcPr>
            <w:tcW w:w="718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呼图壁县民政局</w:t>
            </w:r>
          </w:p>
        </w:tc>
      </w:tr>
      <w:tr>
        <w:tblPrEx>
          <w:tblCellMar>
            <w:top w:w="0" w:type="dxa"/>
            <w:left w:w="0" w:type="dxa"/>
            <w:bottom w:w="0" w:type="dxa"/>
            <w:right w:w="0" w:type="dxa"/>
          </w:tblCellMar>
        </w:tblPrEx>
        <w:trPr>
          <w:trHeight w:val="54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项目名称</w:t>
            </w:r>
          </w:p>
        </w:tc>
        <w:tc>
          <w:tcPr>
            <w:tcW w:w="400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2025年中央集中彩票公益金支持社会福利事业资金-呼图壁县园户村镇区域养老服务中心改造提升及设备设施项目</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项目负责人</w:t>
            </w:r>
          </w:p>
        </w:tc>
        <w:tc>
          <w:tcPr>
            <w:tcW w:w="18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桑婷婷</w:t>
            </w:r>
          </w:p>
        </w:tc>
      </w:tr>
      <w:tr>
        <w:tblPrEx>
          <w:shd w:val="clear" w:color="auto" w:fill="auto"/>
          <w:tblCellMar>
            <w:top w:w="0" w:type="dxa"/>
            <w:left w:w="0" w:type="dxa"/>
            <w:bottom w:w="0" w:type="dxa"/>
            <w:right w:w="0" w:type="dxa"/>
          </w:tblCellMar>
        </w:tblPrEx>
        <w:trPr>
          <w:trHeight w:val="45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项目资金（万元）</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年度预算总额：</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400</w:t>
            </w:r>
          </w:p>
        </w:tc>
        <w:tc>
          <w:tcPr>
            <w:tcW w:w="99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其中：财政拨款</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400</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18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r>
      <w:tr>
        <w:tblPrEx>
          <w:tblCellMar>
            <w:top w:w="0" w:type="dxa"/>
            <w:left w:w="0" w:type="dxa"/>
            <w:bottom w:w="0" w:type="dxa"/>
            <w:right w:w="0" w:type="dxa"/>
          </w:tblCellMar>
        </w:tblPrEx>
        <w:trPr>
          <w:trHeight w:val="80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shd w:val="clear" w:color="FFFFFF" w:fill="D9D9D9"/>
              </w:rPr>
            </w:pPr>
            <w:r>
              <w:rPr>
                <w:rFonts w:hint="eastAsia" w:ascii="宋体" w:hAnsi="宋体" w:eastAsia="宋体" w:cs="宋体"/>
                <w:b/>
                <w:i w:val="0"/>
                <w:color w:val="000000"/>
                <w:kern w:val="0"/>
                <w:sz w:val="18"/>
                <w:szCs w:val="18"/>
                <w:highlight w:val="none"/>
                <w:u w:val="none"/>
                <w:shd w:val="clear" w:color="auto" w:fill="auto"/>
                <w:lang w:val="en-US" w:eastAsia="zh-CN" w:bidi="ar"/>
              </w:rPr>
              <w:t>项目总体目标</w:t>
            </w:r>
          </w:p>
        </w:tc>
        <w:tc>
          <w:tcPr>
            <w:tcW w:w="7183"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shd w:val="clear" w:color="FFFFFF" w:fill="D9D9D9"/>
              </w:rPr>
            </w:pPr>
            <w:r>
              <w:rPr>
                <w:rFonts w:hint="eastAsia" w:ascii="宋体" w:hAnsi="宋体" w:eastAsia="宋体" w:cs="宋体"/>
                <w:i w:val="0"/>
                <w:color w:val="000000"/>
                <w:sz w:val="18"/>
                <w:szCs w:val="18"/>
                <w:highlight w:val="none"/>
                <w:u w:val="none"/>
                <w:shd w:val="clear" w:color="auto" w:fill="auto"/>
              </w:rPr>
              <w:t>完成呼图壁县园户村镇区域养老服务中心室外娱乐设施建设，提高我县养老服务水平，提供更优质、更专业的养老服务，满足人们对养老服务的需求。是市场经济发展的必然要求，是老年人晚年幸福生活的可靠保证。</w:t>
            </w:r>
          </w:p>
        </w:tc>
      </w:tr>
      <w:tr>
        <w:tblPrEx>
          <w:shd w:val="clear" w:color="auto" w:fill="auto"/>
          <w:tblCellMar>
            <w:top w:w="0" w:type="dxa"/>
            <w:left w:w="0" w:type="dxa"/>
            <w:bottom w:w="0" w:type="dxa"/>
            <w:right w:w="0" w:type="dxa"/>
          </w:tblCellMar>
        </w:tblPrEx>
        <w:trPr>
          <w:trHeight w:val="780" w:hRule="atLeast"/>
        </w:trPr>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一级指标</w:t>
            </w: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二级指标</w:t>
            </w:r>
          </w:p>
        </w:tc>
        <w:tc>
          <w:tcPr>
            <w:tcW w:w="184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三级指标</w:t>
            </w:r>
          </w:p>
        </w:tc>
        <w:tc>
          <w:tcPr>
            <w:tcW w:w="117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指标值设置依据</w:t>
            </w:r>
          </w:p>
        </w:tc>
        <w:tc>
          <w:tcPr>
            <w:tcW w:w="6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上年完成值</w:t>
            </w:r>
          </w:p>
        </w:tc>
        <w:tc>
          <w:tcPr>
            <w:tcW w:w="7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指标分值权重</w:t>
            </w:r>
          </w:p>
        </w:tc>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指标赋分规则</w:t>
            </w:r>
          </w:p>
        </w:tc>
        <w:tc>
          <w:tcPr>
            <w:tcW w:w="88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佐证资料</w:t>
            </w:r>
          </w:p>
        </w:tc>
      </w:tr>
      <w:tr>
        <w:tblPrEx>
          <w:shd w:val="clear" w:color="auto" w:fill="auto"/>
          <w:tblCellMar>
            <w:top w:w="0" w:type="dxa"/>
            <w:left w:w="0" w:type="dxa"/>
            <w:bottom w:w="0" w:type="dxa"/>
            <w:right w:w="0" w:type="dxa"/>
          </w:tblCellMar>
        </w:tblPrEx>
        <w:trPr>
          <w:trHeight w:val="960" w:hRule="atLeast"/>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完成园户村镇区域养老服务中心改造提升及设施设备项目</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=1个 </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lang w:val="en-US" w:eastAsia="zh-CN"/>
              </w:rPr>
            </w:pPr>
            <w:r>
              <w:rPr>
                <w:rFonts w:hint="eastAsia" w:ascii="宋体" w:hAnsi="宋体" w:cs="宋体"/>
                <w:i w:val="0"/>
                <w:color w:val="000000"/>
                <w:sz w:val="20"/>
                <w:szCs w:val="20"/>
                <w:highlight w:val="none"/>
                <w:u w:val="none"/>
                <w:lang w:val="en-US" w:eastAsia="zh-CN"/>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72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项目竣工合格率</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54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建设项目周期</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&lt;=12个月</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960" w:hRule="atLeast"/>
        </w:trPr>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经济成本指标</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园户村镇区域养老服务中心改造提升及设施设备项目总投资</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&lt;=400万元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740" w:hRule="atLeast"/>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增加养老服务行业就业岗位，提高经济效益</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促进地区经济发展，带动养老产业的发展，增加就业机会，提高地区经济水平</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168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提升我县养老服务水平</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有所提升</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按评判等级赋分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6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受益群众满意率</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bl>
    <w:tbl>
      <w:tblPr>
        <w:tblStyle w:val="10"/>
        <w:tblpPr w:leftFromText="180" w:rightFromText="180" w:vertAnchor="text" w:horzAnchor="page" w:tblpX="1769" w:tblpY="99"/>
        <w:tblOverlap w:val="never"/>
        <w:tblW w:w="8700" w:type="dxa"/>
        <w:tblInd w:w="0" w:type="dxa"/>
        <w:shd w:val="clear" w:color="auto" w:fill="auto"/>
        <w:tblLayout w:type="fixed"/>
        <w:tblCellMar>
          <w:top w:w="0" w:type="dxa"/>
          <w:left w:w="0" w:type="dxa"/>
          <w:bottom w:w="0" w:type="dxa"/>
          <w:right w:w="0" w:type="dxa"/>
        </w:tblCellMar>
      </w:tblPr>
      <w:tblGrid>
        <w:gridCol w:w="915"/>
        <w:gridCol w:w="795"/>
        <w:gridCol w:w="1650"/>
        <w:gridCol w:w="1080"/>
        <w:gridCol w:w="1080"/>
        <w:gridCol w:w="615"/>
        <w:gridCol w:w="555"/>
        <w:gridCol w:w="960"/>
        <w:gridCol w:w="1050"/>
      </w:tblGrid>
      <w:tr>
        <w:tblPrEx>
          <w:tblCellMar>
            <w:top w:w="0" w:type="dxa"/>
            <w:left w:w="0" w:type="dxa"/>
            <w:bottom w:w="0" w:type="dxa"/>
            <w:right w:w="0" w:type="dxa"/>
          </w:tblCellMar>
        </w:tblPrEx>
        <w:trPr>
          <w:trHeight w:val="405" w:hRule="atLeast"/>
        </w:trPr>
        <w:tc>
          <w:tcPr>
            <w:tcW w:w="870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  目  支  出  绩  效  目  标  表</w:t>
            </w:r>
          </w:p>
        </w:tc>
      </w:tr>
      <w:tr>
        <w:tblPrEx>
          <w:shd w:val="clear" w:color="auto" w:fill="auto"/>
          <w:tblCellMar>
            <w:top w:w="0" w:type="dxa"/>
            <w:left w:w="0" w:type="dxa"/>
            <w:bottom w:w="0" w:type="dxa"/>
            <w:right w:w="0" w:type="dxa"/>
          </w:tblCellMar>
        </w:tblPrEx>
        <w:trPr>
          <w:trHeight w:val="450" w:hRule="atLeast"/>
        </w:trPr>
        <w:tc>
          <w:tcPr>
            <w:tcW w:w="870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(2025年)</w:t>
            </w:r>
          </w:p>
        </w:tc>
      </w:tr>
      <w:tr>
        <w:tblPrEx>
          <w:shd w:val="clear" w:color="auto" w:fill="auto"/>
          <w:tblCellMar>
            <w:top w:w="0" w:type="dxa"/>
            <w:left w:w="0" w:type="dxa"/>
            <w:bottom w:w="0" w:type="dxa"/>
            <w:right w:w="0" w:type="dxa"/>
          </w:tblCellMar>
        </w:tblPrEx>
        <w:trPr>
          <w:trHeight w:val="45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预算单位</w:t>
            </w:r>
          </w:p>
        </w:tc>
        <w:tc>
          <w:tcPr>
            <w:tcW w:w="69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呼图壁县民政局</w:t>
            </w:r>
          </w:p>
        </w:tc>
      </w:tr>
      <w:tr>
        <w:tblPrEx>
          <w:tblCellMar>
            <w:top w:w="0" w:type="dxa"/>
            <w:left w:w="0" w:type="dxa"/>
            <w:bottom w:w="0" w:type="dxa"/>
            <w:right w:w="0" w:type="dxa"/>
          </w:tblCellMar>
        </w:tblPrEx>
        <w:trPr>
          <w:trHeight w:val="86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项目名称</w:t>
            </w:r>
          </w:p>
        </w:tc>
        <w:tc>
          <w:tcPr>
            <w:tcW w:w="381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2025年自治区彩票公益金支持老年人福利类项目补助资金-呼图壁县熙景社区老年人日间照料中心改造提升项目</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项目负责人</w:t>
            </w: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桑婷婷</w:t>
            </w:r>
          </w:p>
        </w:tc>
      </w:tr>
      <w:tr>
        <w:tblPrEx>
          <w:shd w:val="clear" w:color="auto" w:fill="auto"/>
          <w:tblCellMar>
            <w:top w:w="0" w:type="dxa"/>
            <w:left w:w="0" w:type="dxa"/>
            <w:bottom w:w="0" w:type="dxa"/>
            <w:right w:w="0" w:type="dxa"/>
          </w:tblCellMar>
        </w:tblPrEx>
        <w:trPr>
          <w:trHeight w:val="45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项目资金（万元）</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72</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其中：财政拨款</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72</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r>
      <w:tr>
        <w:tblPrEx>
          <w:tblCellMar>
            <w:top w:w="0" w:type="dxa"/>
            <w:left w:w="0" w:type="dxa"/>
            <w:bottom w:w="0" w:type="dxa"/>
            <w:right w:w="0" w:type="dxa"/>
          </w:tblCellMar>
        </w:tblPrEx>
        <w:trPr>
          <w:trHeight w:val="80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项目总体目标</w:t>
            </w:r>
          </w:p>
        </w:tc>
        <w:tc>
          <w:tcPr>
            <w:tcW w:w="6990"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sz w:val="18"/>
                <w:szCs w:val="18"/>
                <w:highlight w:val="none"/>
                <w:u w:val="none"/>
              </w:rPr>
              <w:t>完成场地硬化绿化，维修房间吊顶、墙面和卫生间，维修电气线路、室内外管网，更新室内外配套设施等。</w:t>
            </w:r>
          </w:p>
        </w:tc>
      </w:tr>
      <w:tr>
        <w:tblPrEx>
          <w:tblCellMar>
            <w:top w:w="0" w:type="dxa"/>
            <w:left w:w="0" w:type="dxa"/>
            <w:bottom w:w="0" w:type="dxa"/>
            <w:right w:w="0" w:type="dxa"/>
          </w:tblCellMar>
        </w:tblPrEx>
        <w:trPr>
          <w:trHeight w:val="780" w:hRule="atLeast"/>
        </w:trPr>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一级指标</w:t>
            </w: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二级指标</w:t>
            </w:r>
          </w:p>
        </w:tc>
        <w:tc>
          <w:tcPr>
            <w:tcW w:w="16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三级指标</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指标值设置依据</w:t>
            </w:r>
          </w:p>
        </w:tc>
        <w:tc>
          <w:tcPr>
            <w:tcW w:w="6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上年完成值</w:t>
            </w:r>
          </w:p>
        </w:tc>
        <w:tc>
          <w:tcPr>
            <w:tcW w:w="55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指标分值权重</w:t>
            </w:r>
          </w:p>
        </w:tc>
        <w:tc>
          <w:tcPr>
            <w:tcW w:w="9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指标赋分规则</w:t>
            </w:r>
          </w:p>
        </w:tc>
        <w:tc>
          <w:tcPr>
            <w:tcW w:w="10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佐证资料</w:t>
            </w:r>
          </w:p>
        </w:tc>
      </w:tr>
      <w:tr>
        <w:tblPrEx>
          <w:shd w:val="clear" w:color="auto" w:fill="auto"/>
          <w:tblCellMar>
            <w:top w:w="0" w:type="dxa"/>
            <w:left w:w="0" w:type="dxa"/>
            <w:bottom w:w="0" w:type="dxa"/>
            <w:right w:w="0" w:type="dxa"/>
          </w:tblCellMar>
        </w:tblPrEx>
        <w:trPr>
          <w:trHeight w:val="600" w:hRule="atLeast"/>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建设总面积</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=4046平方米</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72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项目竣工合格率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54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建设项目周期</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&lt;=12个月</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780" w:hRule="atLeast"/>
        </w:trPr>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经济成本指标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呼图壁县熙景社区日间照料中心改造提升项目总投资</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&lt;=72万元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1860" w:hRule="atLeast"/>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增加养老服务行业就业岗位，提高经济效益</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促进地区经济发展，带动养老产业的发展，增加就业机会，提高地区经济水平</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102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提升我县养老服务水平</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有所提升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按评判等级赋分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6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受益群众满意率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满意度赋分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tbl>
      <w:tblPr>
        <w:tblStyle w:val="10"/>
        <w:tblpPr w:leftFromText="180" w:rightFromText="180" w:vertAnchor="text" w:horzAnchor="page" w:tblpX="1724" w:tblpY="75"/>
        <w:tblOverlap w:val="never"/>
        <w:tblW w:w="8700" w:type="dxa"/>
        <w:tblInd w:w="0" w:type="dxa"/>
        <w:shd w:val="clear" w:color="auto" w:fill="auto"/>
        <w:tblLayout w:type="fixed"/>
        <w:tblCellMar>
          <w:top w:w="0" w:type="dxa"/>
          <w:left w:w="0" w:type="dxa"/>
          <w:bottom w:w="0" w:type="dxa"/>
          <w:right w:w="0" w:type="dxa"/>
        </w:tblCellMar>
      </w:tblPr>
      <w:tblGrid>
        <w:gridCol w:w="915"/>
        <w:gridCol w:w="795"/>
        <w:gridCol w:w="1650"/>
        <w:gridCol w:w="1080"/>
        <w:gridCol w:w="1080"/>
        <w:gridCol w:w="596"/>
        <w:gridCol w:w="574"/>
        <w:gridCol w:w="960"/>
        <w:gridCol w:w="1050"/>
      </w:tblGrid>
      <w:tr>
        <w:tblPrEx>
          <w:tblCellMar>
            <w:top w:w="0" w:type="dxa"/>
            <w:left w:w="0" w:type="dxa"/>
            <w:bottom w:w="0" w:type="dxa"/>
            <w:right w:w="0" w:type="dxa"/>
          </w:tblCellMar>
        </w:tblPrEx>
        <w:trPr>
          <w:trHeight w:val="405" w:hRule="atLeast"/>
        </w:trPr>
        <w:tc>
          <w:tcPr>
            <w:tcW w:w="870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  目  支  出  绩  效  目  标  表</w:t>
            </w:r>
          </w:p>
        </w:tc>
      </w:tr>
      <w:tr>
        <w:tblPrEx>
          <w:tblCellMar>
            <w:top w:w="0" w:type="dxa"/>
            <w:left w:w="0" w:type="dxa"/>
            <w:bottom w:w="0" w:type="dxa"/>
            <w:right w:w="0" w:type="dxa"/>
          </w:tblCellMar>
        </w:tblPrEx>
        <w:trPr>
          <w:trHeight w:val="450" w:hRule="atLeast"/>
        </w:trPr>
        <w:tc>
          <w:tcPr>
            <w:tcW w:w="870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(2025年)</w:t>
            </w:r>
          </w:p>
        </w:tc>
      </w:tr>
      <w:tr>
        <w:tblPrEx>
          <w:tblCellMar>
            <w:top w:w="0" w:type="dxa"/>
            <w:left w:w="0" w:type="dxa"/>
            <w:bottom w:w="0" w:type="dxa"/>
            <w:right w:w="0" w:type="dxa"/>
          </w:tblCellMar>
        </w:tblPrEx>
        <w:trPr>
          <w:trHeight w:val="45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预算单位</w:t>
            </w:r>
          </w:p>
        </w:tc>
        <w:tc>
          <w:tcPr>
            <w:tcW w:w="69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呼图壁县民政局</w:t>
            </w:r>
          </w:p>
        </w:tc>
      </w:tr>
      <w:tr>
        <w:tblPrEx>
          <w:tblCellMar>
            <w:top w:w="0" w:type="dxa"/>
            <w:left w:w="0" w:type="dxa"/>
            <w:bottom w:w="0" w:type="dxa"/>
            <w:right w:w="0" w:type="dxa"/>
          </w:tblCellMar>
        </w:tblPrEx>
        <w:trPr>
          <w:trHeight w:val="86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项目名称</w:t>
            </w:r>
          </w:p>
        </w:tc>
        <w:tc>
          <w:tcPr>
            <w:tcW w:w="381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2025年中央专项彩票公益金支持地方社会公益事业发展（社会福利）资金-呼图壁县五工台镇养老服务中心提升改造项目</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项目负责人</w:t>
            </w: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桑婷婷</w:t>
            </w:r>
          </w:p>
        </w:tc>
      </w:tr>
      <w:tr>
        <w:tblPrEx>
          <w:tblCellMar>
            <w:top w:w="0" w:type="dxa"/>
            <w:left w:w="0" w:type="dxa"/>
            <w:bottom w:w="0" w:type="dxa"/>
            <w:right w:w="0" w:type="dxa"/>
          </w:tblCellMar>
        </w:tblPrEx>
        <w:trPr>
          <w:trHeight w:val="45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项目资金（万元）</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160</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其中：财政拨款</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160</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r>
      <w:tr>
        <w:tblPrEx>
          <w:tblCellMar>
            <w:top w:w="0" w:type="dxa"/>
            <w:left w:w="0" w:type="dxa"/>
            <w:bottom w:w="0" w:type="dxa"/>
            <w:right w:w="0" w:type="dxa"/>
          </w:tblCellMar>
        </w:tblPrEx>
        <w:trPr>
          <w:trHeight w:val="80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项目总体目标</w:t>
            </w:r>
          </w:p>
        </w:tc>
        <w:tc>
          <w:tcPr>
            <w:tcW w:w="6990"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sz w:val="18"/>
                <w:szCs w:val="18"/>
                <w:highlight w:val="none"/>
                <w:u w:val="none"/>
              </w:rPr>
              <w:t>完成呼图壁县五工台镇区域养老服务中心安全提升改造室外供排水管网及相关配套设施安全维修、燃气安全报警系统安装、喷淋、烟感等消防设施的维修更换、电气线路维修改造等。</w:t>
            </w:r>
          </w:p>
        </w:tc>
      </w:tr>
      <w:tr>
        <w:tblPrEx>
          <w:shd w:val="clear" w:color="auto" w:fill="auto"/>
          <w:tblCellMar>
            <w:top w:w="0" w:type="dxa"/>
            <w:left w:w="0" w:type="dxa"/>
            <w:bottom w:w="0" w:type="dxa"/>
            <w:right w:w="0" w:type="dxa"/>
          </w:tblCellMar>
        </w:tblPrEx>
        <w:trPr>
          <w:trHeight w:val="780" w:hRule="atLeast"/>
        </w:trPr>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一级指标</w:t>
            </w: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二级指标</w:t>
            </w:r>
          </w:p>
        </w:tc>
        <w:tc>
          <w:tcPr>
            <w:tcW w:w="16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三级指标</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指标值设置依据</w:t>
            </w:r>
          </w:p>
        </w:tc>
        <w:tc>
          <w:tcPr>
            <w:tcW w:w="59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上年完成值</w:t>
            </w:r>
          </w:p>
        </w:tc>
        <w:tc>
          <w:tcPr>
            <w:tcW w:w="57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指标分值权重</w:t>
            </w:r>
          </w:p>
        </w:tc>
        <w:tc>
          <w:tcPr>
            <w:tcW w:w="9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指标赋分规则</w:t>
            </w:r>
          </w:p>
        </w:tc>
        <w:tc>
          <w:tcPr>
            <w:tcW w:w="10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佐证资料</w:t>
            </w:r>
          </w:p>
        </w:tc>
      </w:tr>
      <w:tr>
        <w:tblPrEx>
          <w:shd w:val="clear" w:color="auto" w:fill="auto"/>
          <w:tblCellMar>
            <w:top w:w="0" w:type="dxa"/>
            <w:left w:w="0" w:type="dxa"/>
            <w:bottom w:w="0" w:type="dxa"/>
            <w:right w:w="0" w:type="dxa"/>
          </w:tblCellMar>
        </w:tblPrEx>
        <w:trPr>
          <w:trHeight w:val="960" w:hRule="atLeast"/>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完成呼图壁县五工台镇区域养老服务中心安全提升改造项目</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72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项目竣工合格率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54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建设项目周期</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&lt;=12个月</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1140" w:hRule="atLeast"/>
        </w:trPr>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经济成本指标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呼图壁县五工台镇区域养老服务中心安全提升改造项目总投资</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&lt;=160万元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1860" w:hRule="atLeast"/>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增加养老服务行业就业岗位，提高经济效益</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促进地区经济发展，带动养老产业的发展，增加就业机会，提高地区经济水平</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102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提升我县养老服务水平</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有所提升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按评判等级赋分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6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受益群众满意率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满意度赋分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405" w:hRule="atLeast"/>
        </w:trPr>
        <w:tc>
          <w:tcPr>
            <w:tcW w:w="870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  目  支  出  绩  效  目  标  表</w:t>
            </w:r>
          </w:p>
        </w:tc>
      </w:tr>
      <w:tr>
        <w:tblPrEx>
          <w:tblCellMar>
            <w:top w:w="0" w:type="dxa"/>
            <w:left w:w="0" w:type="dxa"/>
            <w:bottom w:w="0" w:type="dxa"/>
            <w:right w:w="0" w:type="dxa"/>
          </w:tblCellMar>
        </w:tblPrEx>
        <w:trPr>
          <w:trHeight w:val="450" w:hRule="atLeast"/>
        </w:trPr>
        <w:tc>
          <w:tcPr>
            <w:tcW w:w="870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(2025年)</w:t>
            </w:r>
          </w:p>
        </w:tc>
      </w:tr>
      <w:tr>
        <w:tblPrEx>
          <w:shd w:val="clear" w:color="auto" w:fill="auto"/>
          <w:tblCellMar>
            <w:top w:w="0" w:type="dxa"/>
            <w:left w:w="0" w:type="dxa"/>
            <w:bottom w:w="0" w:type="dxa"/>
            <w:right w:w="0" w:type="dxa"/>
          </w:tblCellMar>
        </w:tblPrEx>
        <w:trPr>
          <w:trHeight w:val="45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预算单位</w:t>
            </w:r>
          </w:p>
        </w:tc>
        <w:tc>
          <w:tcPr>
            <w:tcW w:w="69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呼图壁县民政局</w:t>
            </w:r>
          </w:p>
        </w:tc>
      </w:tr>
      <w:tr>
        <w:tblPrEx>
          <w:tblCellMar>
            <w:top w:w="0" w:type="dxa"/>
            <w:left w:w="0" w:type="dxa"/>
            <w:bottom w:w="0" w:type="dxa"/>
            <w:right w:w="0" w:type="dxa"/>
          </w:tblCellMar>
        </w:tblPrEx>
        <w:trPr>
          <w:trHeight w:val="86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项目名称</w:t>
            </w:r>
          </w:p>
        </w:tc>
        <w:tc>
          <w:tcPr>
            <w:tcW w:w="381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2025年中央专项彩票公益金支持地方社会公益事业发展（社会福利）资金-呼图壁县“金色晚霞”老年人助餐服务项目</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项目负责人</w:t>
            </w: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桑婷婷</w:t>
            </w:r>
          </w:p>
        </w:tc>
      </w:tr>
      <w:tr>
        <w:tblPrEx>
          <w:shd w:val="clear" w:color="auto" w:fill="auto"/>
          <w:tblCellMar>
            <w:top w:w="0" w:type="dxa"/>
            <w:left w:w="0" w:type="dxa"/>
            <w:bottom w:w="0" w:type="dxa"/>
            <w:right w:w="0" w:type="dxa"/>
          </w:tblCellMar>
        </w:tblPrEx>
        <w:trPr>
          <w:trHeight w:val="45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项目资金（万元）</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44.05</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其中：财政拨款</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44.05</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r>
      <w:tr>
        <w:tblPrEx>
          <w:shd w:val="clear" w:color="auto" w:fill="auto"/>
          <w:tblCellMar>
            <w:top w:w="0" w:type="dxa"/>
            <w:left w:w="0" w:type="dxa"/>
            <w:bottom w:w="0" w:type="dxa"/>
            <w:right w:w="0" w:type="dxa"/>
          </w:tblCellMar>
        </w:tblPrEx>
        <w:trPr>
          <w:trHeight w:val="80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项目总体目标</w:t>
            </w:r>
          </w:p>
        </w:tc>
        <w:tc>
          <w:tcPr>
            <w:tcW w:w="6990"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sz w:val="18"/>
                <w:szCs w:val="18"/>
                <w:highlight w:val="none"/>
                <w:u w:val="none"/>
              </w:rPr>
              <w:t>依托符合老年人助餐服务场所的设施，引导第三方开展老年人助餐服务，提升老年人服务保障能力和水平，让老年人感受到社会大家庭的关爱。</w:t>
            </w:r>
          </w:p>
        </w:tc>
      </w:tr>
      <w:tr>
        <w:tblPrEx>
          <w:shd w:val="clear" w:color="auto" w:fill="auto"/>
          <w:tblCellMar>
            <w:top w:w="0" w:type="dxa"/>
            <w:left w:w="0" w:type="dxa"/>
            <w:bottom w:w="0" w:type="dxa"/>
            <w:right w:w="0" w:type="dxa"/>
          </w:tblCellMar>
        </w:tblPrEx>
        <w:trPr>
          <w:trHeight w:val="780" w:hRule="atLeast"/>
        </w:trPr>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一级指标</w:t>
            </w: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二级指标</w:t>
            </w:r>
          </w:p>
        </w:tc>
        <w:tc>
          <w:tcPr>
            <w:tcW w:w="16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三级指标</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指标值设置依据</w:t>
            </w:r>
          </w:p>
        </w:tc>
        <w:tc>
          <w:tcPr>
            <w:tcW w:w="59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上年完成值</w:t>
            </w:r>
          </w:p>
        </w:tc>
        <w:tc>
          <w:tcPr>
            <w:tcW w:w="57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指标分值权重</w:t>
            </w:r>
          </w:p>
        </w:tc>
        <w:tc>
          <w:tcPr>
            <w:tcW w:w="9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指标赋分规则</w:t>
            </w:r>
          </w:p>
        </w:tc>
        <w:tc>
          <w:tcPr>
            <w:tcW w:w="10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佐证资料</w:t>
            </w:r>
          </w:p>
        </w:tc>
      </w:tr>
      <w:tr>
        <w:tblPrEx>
          <w:shd w:val="clear" w:color="auto" w:fill="auto"/>
          <w:tblCellMar>
            <w:top w:w="0" w:type="dxa"/>
            <w:left w:w="0" w:type="dxa"/>
            <w:bottom w:w="0" w:type="dxa"/>
            <w:right w:w="0" w:type="dxa"/>
          </w:tblCellMar>
        </w:tblPrEx>
        <w:trPr>
          <w:trHeight w:val="480" w:hRule="atLeast"/>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老年人助餐点“金色晚霞”服务项目</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72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助餐人数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&gt;=245人</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72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795"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项目开工率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54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项目完成率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1140" w:hRule="atLeast"/>
        </w:trPr>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经济成本指标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项目总支出和各分项支出</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&lt;=44.05万元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1860" w:hRule="atLeast"/>
        </w:trPr>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助餐专业化服务能力和水平</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逐步提升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6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受益群众满意度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满意度赋分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tbl>
      <w:tblPr>
        <w:tblStyle w:val="10"/>
        <w:tblpPr w:leftFromText="180" w:rightFromText="180" w:vertAnchor="text" w:horzAnchor="page" w:tblpX="1649" w:tblpY="312"/>
        <w:tblOverlap w:val="never"/>
        <w:tblW w:w="9060" w:type="dxa"/>
        <w:tblInd w:w="0" w:type="dxa"/>
        <w:shd w:val="clear" w:color="auto" w:fill="auto"/>
        <w:tblLayout w:type="fixed"/>
        <w:tblCellMar>
          <w:top w:w="0" w:type="dxa"/>
          <w:left w:w="0" w:type="dxa"/>
          <w:bottom w:w="0" w:type="dxa"/>
          <w:right w:w="0" w:type="dxa"/>
        </w:tblCellMar>
      </w:tblPr>
      <w:tblGrid>
        <w:gridCol w:w="915"/>
        <w:gridCol w:w="795"/>
        <w:gridCol w:w="1875"/>
        <w:gridCol w:w="1050"/>
        <w:gridCol w:w="1020"/>
        <w:gridCol w:w="675"/>
        <w:gridCol w:w="780"/>
        <w:gridCol w:w="945"/>
        <w:gridCol w:w="1005"/>
      </w:tblGrid>
      <w:tr>
        <w:tblPrEx>
          <w:tblCellMar>
            <w:top w:w="0" w:type="dxa"/>
            <w:left w:w="0" w:type="dxa"/>
            <w:bottom w:w="0" w:type="dxa"/>
            <w:right w:w="0" w:type="dxa"/>
          </w:tblCellMar>
        </w:tblPrEx>
        <w:trPr>
          <w:trHeight w:val="405" w:hRule="atLeast"/>
        </w:trPr>
        <w:tc>
          <w:tcPr>
            <w:tcW w:w="906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  目  支  出  绩  效  目  标  表</w:t>
            </w:r>
          </w:p>
        </w:tc>
      </w:tr>
      <w:tr>
        <w:tblPrEx>
          <w:tblCellMar>
            <w:top w:w="0" w:type="dxa"/>
            <w:left w:w="0" w:type="dxa"/>
            <w:bottom w:w="0" w:type="dxa"/>
            <w:right w:w="0" w:type="dxa"/>
          </w:tblCellMar>
        </w:tblPrEx>
        <w:trPr>
          <w:trHeight w:val="450" w:hRule="atLeast"/>
        </w:trPr>
        <w:tc>
          <w:tcPr>
            <w:tcW w:w="906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(2025年)</w:t>
            </w:r>
          </w:p>
        </w:tc>
      </w:tr>
      <w:tr>
        <w:tblPrEx>
          <w:shd w:val="clear" w:color="auto" w:fill="auto"/>
          <w:tblCellMar>
            <w:top w:w="0" w:type="dxa"/>
            <w:left w:w="0" w:type="dxa"/>
            <w:bottom w:w="0" w:type="dxa"/>
            <w:right w:w="0" w:type="dxa"/>
          </w:tblCellMar>
        </w:tblPrEx>
        <w:trPr>
          <w:trHeight w:val="45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预算单位</w:t>
            </w:r>
          </w:p>
        </w:tc>
        <w:tc>
          <w:tcPr>
            <w:tcW w:w="735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呼图壁县民政局</w:t>
            </w:r>
          </w:p>
        </w:tc>
      </w:tr>
      <w:tr>
        <w:tblPrEx>
          <w:tblCellMar>
            <w:top w:w="0" w:type="dxa"/>
            <w:left w:w="0" w:type="dxa"/>
            <w:bottom w:w="0" w:type="dxa"/>
            <w:right w:w="0" w:type="dxa"/>
          </w:tblCellMar>
        </w:tblPrEx>
        <w:trPr>
          <w:trHeight w:val="86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项目名称</w:t>
            </w:r>
          </w:p>
        </w:tc>
        <w:tc>
          <w:tcPr>
            <w:tcW w:w="39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2025年中央专项彩票公益金支持地方社会公益事业发展（社会福利）资金-呼图壁县“福彩圆梦·孤儿助学工程”项目</w:t>
            </w:r>
          </w:p>
        </w:tc>
        <w:tc>
          <w:tcPr>
            <w:tcW w:w="14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项目负责人</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桑婷婷</w:t>
            </w:r>
          </w:p>
        </w:tc>
      </w:tr>
      <w:tr>
        <w:tblPrEx>
          <w:tblCellMar>
            <w:top w:w="0" w:type="dxa"/>
            <w:left w:w="0" w:type="dxa"/>
            <w:bottom w:w="0" w:type="dxa"/>
            <w:right w:w="0" w:type="dxa"/>
          </w:tblCellMar>
        </w:tblPrEx>
        <w:trPr>
          <w:trHeight w:val="60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项目资金（万元）</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年度预算总额：</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7</w:t>
            </w:r>
          </w:p>
        </w:tc>
        <w:tc>
          <w:tcPr>
            <w:tcW w:w="102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其中：财政拨款</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7</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r>
      <w:tr>
        <w:tblPrEx>
          <w:tblCellMar>
            <w:top w:w="0" w:type="dxa"/>
            <w:left w:w="0" w:type="dxa"/>
            <w:bottom w:w="0" w:type="dxa"/>
            <w:right w:w="0" w:type="dxa"/>
          </w:tblCellMar>
        </w:tblPrEx>
        <w:trPr>
          <w:trHeight w:val="120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项目总体目标</w:t>
            </w:r>
          </w:p>
        </w:tc>
        <w:tc>
          <w:tcPr>
            <w:tcW w:w="7350"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为被认定为孤儿身份、年满18周岁后在普通全日制本科学校、普通全日制专科学校、高等职业学校等高等院校及中等职业学校就读的中专、大专、本科学生和硕研究生孤儿，发放补助费用，资助标准为每人每学年1万元助学金。有效保障孤儿就学权利，为大龄孤儿提供接受高等教育的机会，让受助学生感受到国家大家庭的关爱。</w:t>
            </w:r>
          </w:p>
        </w:tc>
      </w:tr>
      <w:tr>
        <w:tblPrEx>
          <w:tblCellMar>
            <w:top w:w="0" w:type="dxa"/>
            <w:left w:w="0" w:type="dxa"/>
            <w:bottom w:w="0" w:type="dxa"/>
            <w:right w:w="0" w:type="dxa"/>
          </w:tblCellMar>
        </w:tblPrEx>
        <w:trPr>
          <w:trHeight w:val="780" w:hRule="atLeast"/>
        </w:trPr>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一级指标</w:t>
            </w: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二级指标</w:t>
            </w:r>
          </w:p>
        </w:tc>
        <w:tc>
          <w:tcPr>
            <w:tcW w:w="18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三级指标</w:t>
            </w:r>
          </w:p>
        </w:tc>
        <w:tc>
          <w:tcPr>
            <w:tcW w:w="10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指标值设置依据</w:t>
            </w:r>
          </w:p>
        </w:tc>
        <w:tc>
          <w:tcPr>
            <w:tcW w:w="6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指标分值权重</w:t>
            </w:r>
          </w:p>
        </w:tc>
        <w:tc>
          <w:tcPr>
            <w:tcW w:w="94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指标赋分规则</w:t>
            </w:r>
          </w:p>
        </w:tc>
        <w:tc>
          <w:tcPr>
            <w:tcW w:w="100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佐证资料</w:t>
            </w:r>
          </w:p>
        </w:tc>
      </w:tr>
      <w:tr>
        <w:tblPrEx>
          <w:shd w:val="clear" w:color="auto" w:fill="auto"/>
          <w:tblCellMar>
            <w:top w:w="0" w:type="dxa"/>
            <w:left w:w="0" w:type="dxa"/>
            <w:bottom w:w="0" w:type="dxa"/>
            <w:right w:w="0" w:type="dxa"/>
          </w:tblCellMar>
        </w:tblPrEx>
        <w:trPr>
          <w:trHeight w:val="760" w:hRule="atLeast"/>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资助孤儿人数</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&gt;=10人</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default" w:ascii="宋体" w:hAnsi="宋体" w:eastAsia="宋体" w:cs="宋体"/>
                <w:i w:val="0"/>
                <w:color w:val="000000"/>
                <w:sz w:val="20"/>
                <w:szCs w:val="20"/>
                <w:highlight w:val="none"/>
                <w:u w:val="none"/>
                <w:lang w:val="en-US" w:eastAsia="zh-CN"/>
              </w:rPr>
            </w:pPr>
            <w:r>
              <w:rPr>
                <w:rFonts w:hint="eastAsia" w:ascii="宋体" w:hAnsi="宋体" w:cs="宋体"/>
                <w:i w:val="0"/>
                <w:color w:val="000000"/>
                <w:sz w:val="20"/>
                <w:szCs w:val="20"/>
                <w:highlight w:val="none"/>
                <w:u w:val="none"/>
                <w:lang w:val="en-US" w:eastAsia="zh-CN"/>
              </w:rPr>
              <w:t>11</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78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795"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受助孤儿毕业率</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&gt;=90%</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default" w:ascii="宋体" w:hAnsi="宋体" w:eastAsia="宋体" w:cs="宋体"/>
                <w:i w:val="0"/>
                <w:color w:val="000000"/>
                <w:sz w:val="20"/>
                <w:szCs w:val="20"/>
                <w:highlight w:val="none"/>
                <w:u w:val="none"/>
                <w:lang w:val="en-US" w:eastAsia="zh-CN"/>
              </w:rPr>
            </w:pPr>
            <w:r>
              <w:rPr>
                <w:rFonts w:hint="eastAsia" w:ascii="宋体" w:hAnsi="宋体" w:cs="宋体"/>
                <w:i w:val="0"/>
                <w:color w:val="000000"/>
                <w:sz w:val="20"/>
                <w:szCs w:val="20"/>
                <w:highlight w:val="none"/>
                <w:u w:val="none"/>
                <w:lang w:val="en-US" w:eastAsia="zh-CN"/>
              </w:rPr>
              <w:t>90%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84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孤儿年满18岁就读大学等职业学校享受补贴比例</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default" w:ascii="宋体" w:hAnsi="宋体" w:eastAsia="宋体" w:cs="宋体"/>
                <w:i w:val="0"/>
                <w:color w:val="000000"/>
                <w:sz w:val="20"/>
                <w:szCs w:val="20"/>
                <w:highlight w:val="none"/>
                <w:u w:val="none"/>
                <w:lang w:val="en-US" w:eastAsia="zh-CN"/>
              </w:rPr>
            </w:pPr>
            <w:r>
              <w:rPr>
                <w:rFonts w:hint="eastAsia" w:ascii="宋体" w:hAnsi="宋体" w:cs="宋体"/>
                <w:i w:val="0"/>
                <w:color w:val="000000"/>
                <w:sz w:val="20"/>
                <w:szCs w:val="20"/>
                <w:highlight w:val="none"/>
                <w:u w:val="none"/>
                <w:lang w:val="en-US" w:eastAsia="zh-CN"/>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72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795"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按月或按季社会化发放到位率</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default" w:ascii="宋体" w:hAnsi="宋体" w:eastAsia="宋体" w:cs="宋体"/>
                <w:i w:val="0"/>
                <w:color w:val="000000"/>
                <w:sz w:val="20"/>
                <w:szCs w:val="20"/>
                <w:highlight w:val="none"/>
                <w:u w:val="none"/>
                <w:lang w:val="en-US" w:eastAsia="zh-CN"/>
              </w:rPr>
            </w:pPr>
            <w:r>
              <w:rPr>
                <w:rFonts w:hint="eastAsia" w:ascii="宋体" w:hAnsi="宋体" w:cs="宋体"/>
                <w:i w:val="0"/>
                <w:color w:val="000000"/>
                <w:sz w:val="20"/>
                <w:szCs w:val="20"/>
                <w:highlight w:val="none"/>
                <w:u w:val="none"/>
                <w:lang w:val="en-US" w:eastAsia="zh-CN"/>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54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项目执行时间</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2025年1-12月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default" w:ascii="宋体" w:hAnsi="宋体" w:eastAsia="宋体" w:cs="宋体"/>
                <w:i w:val="0"/>
                <w:color w:val="000000"/>
                <w:sz w:val="20"/>
                <w:szCs w:val="20"/>
                <w:highlight w:val="none"/>
                <w:u w:val="none"/>
                <w:lang w:val="en-US" w:eastAsia="zh-CN"/>
              </w:rPr>
            </w:pPr>
            <w:r>
              <w:rPr>
                <w:rFonts w:hint="eastAsia" w:ascii="宋体" w:hAnsi="宋体" w:cs="宋体"/>
                <w:i w:val="0"/>
                <w:color w:val="000000"/>
                <w:sz w:val="20"/>
                <w:szCs w:val="20"/>
                <w:highlight w:val="none"/>
                <w:u w:val="none"/>
                <w:lang w:val="en-US" w:eastAsia="zh-CN"/>
              </w:rPr>
              <w:t>2024年1-12月</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948" w:hRule="atLeast"/>
        </w:trPr>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经济成本指标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资助孤儿助学费用</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&lt;=7万元</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default" w:ascii="宋体" w:hAnsi="宋体" w:eastAsia="宋体" w:cs="宋体"/>
                <w:i w:val="0"/>
                <w:color w:val="000000"/>
                <w:sz w:val="20"/>
                <w:szCs w:val="20"/>
                <w:highlight w:val="none"/>
                <w:u w:val="none"/>
                <w:lang w:val="en-US" w:eastAsia="zh-CN"/>
              </w:rPr>
            </w:pPr>
            <w:r>
              <w:rPr>
                <w:rFonts w:hint="eastAsia" w:ascii="宋体" w:hAnsi="宋体" w:eastAsia="宋体" w:cs="宋体"/>
                <w:i w:val="0"/>
                <w:color w:val="000000"/>
                <w:kern w:val="0"/>
                <w:sz w:val="20"/>
                <w:szCs w:val="20"/>
                <w:highlight w:val="none"/>
                <w:u w:val="none"/>
                <w:lang w:val="en-US" w:eastAsia="zh-CN" w:bidi="ar"/>
              </w:rPr>
              <w:t>=</w:t>
            </w:r>
            <w:r>
              <w:rPr>
                <w:rFonts w:hint="eastAsia" w:ascii="宋体" w:hAnsi="宋体" w:cs="宋体"/>
                <w:i w:val="0"/>
                <w:color w:val="000000"/>
                <w:sz w:val="20"/>
                <w:szCs w:val="20"/>
                <w:highlight w:val="none"/>
                <w:u w:val="none"/>
                <w:lang w:val="en-US" w:eastAsia="zh-CN"/>
              </w:rPr>
              <w:t>7.5万元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1147" w:hRule="atLeast"/>
        </w:trPr>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有效保障孤儿就学权利</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有效保障</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有效保障</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6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受助孤儿满意度</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&gt;=95%</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=95%</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满意度赋分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405" w:hRule="atLeast"/>
        </w:trPr>
        <w:tc>
          <w:tcPr>
            <w:tcW w:w="906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  目  支  出  绩  效  目  标  表</w:t>
            </w:r>
          </w:p>
        </w:tc>
      </w:tr>
      <w:tr>
        <w:tblPrEx>
          <w:tblCellMar>
            <w:top w:w="0" w:type="dxa"/>
            <w:left w:w="0" w:type="dxa"/>
            <w:bottom w:w="0" w:type="dxa"/>
            <w:right w:w="0" w:type="dxa"/>
          </w:tblCellMar>
        </w:tblPrEx>
        <w:trPr>
          <w:trHeight w:val="450" w:hRule="atLeast"/>
        </w:trPr>
        <w:tc>
          <w:tcPr>
            <w:tcW w:w="906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(2025年)</w:t>
            </w:r>
          </w:p>
        </w:tc>
      </w:tr>
      <w:tr>
        <w:tblPrEx>
          <w:shd w:val="clear" w:color="auto" w:fill="auto"/>
          <w:tblCellMar>
            <w:top w:w="0" w:type="dxa"/>
            <w:left w:w="0" w:type="dxa"/>
            <w:bottom w:w="0" w:type="dxa"/>
            <w:right w:w="0" w:type="dxa"/>
          </w:tblCellMar>
        </w:tblPrEx>
        <w:trPr>
          <w:trHeight w:val="45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预算单位</w:t>
            </w:r>
          </w:p>
        </w:tc>
        <w:tc>
          <w:tcPr>
            <w:tcW w:w="735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呼图壁县民政局</w:t>
            </w:r>
          </w:p>
        </w:tc>
      </w:tr>
      <w:tr>
        <w:tblPrEx>
          <w:tblCellMar>
            <w:top w:w="0" w:type="dxa"/>
            <w:left w:w="0" w:type="dxa"/>
            <w:bottom w:w="0" w:type="dxa"/>
            <w:right w:w="0" w:type="dxa"/>
          </w:tblCellMar>
        </w:tblPrEx>
        <w:trPr>
          <w:trHeight w:val="86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项目名称</w:t>
            </w:r>
          </w:p>
        </w:tc>
        <w:tc>
          <w:tcPr>
            <w:tcW w:w="39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2025年政府购买服务（非定额）</w:t>
            </w:r>
          </w:p>
        </w:tc>
        <w:tc>
          <w:tcPr>
            <w:tcW w:w="14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项目负责人</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桑婷婷</w:t>
            </w:r>
          </w:p>
        </w:tc>
      </w:tr>
      <w:tr>
        <w:tblPrEx>
          <w:shd w:val="clear" w:color="auto" w:fill="auto"/>
          <w:tblCellMar>
            <w:top w:w="0" w:type="dxa"/>
            <w:left w:w="0" w:type="dxa"/>
            <w:bottom w:w="0" w:type="dxa"/>
            <w:right w:w="0" w:type="dxa"/>
          </w:tblCellMar>
        </w:tblPrEx>
        <w:trPr>
          <w:trHeight w:val="60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项目资金（万元）</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年度预算总额：</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w:t>
            </w:r>
          </w:p>
        </w:tc>
        <w:tc>
          <w:tcPr>
            <w:tcW w:w="102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其中：财政拨款</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r>
      <w:tr>
        <w:tblPrEx>
          <w:shd w:val="clear" w:color="auto" w:fill="auto"/>
          <w:tblCellMar>
            <w:top w:w="0" w:type="dxa"/>
            <w:left w:w="0" w:type="dxa"/>
            <w:bottom w:w="0" w:type="dxa"/>
            <w:right w:w="0" w:type="dxa"/>
          </w:tblCellMar>
        </w:tblPrEx>
        <w:trPr>
          <w:trHeight w:val="120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项目总体目标</w:t>
            </w:r>
          </w:p>
        </w:tc>
        <w:tc>
          <w:tcPr>
            <w:tcW w:w="7350"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通过政府购买服务的方式，促进社会救助工作中低收入人口摸底排查和监控预警、开展家庭经济状况核对、组织开展社会救助示范性培训和加强社会救助政策宣传</w:t>
            </w:r>
          </w:p>
        </w:tc>
      </w:tr>
      <w:tr>
        <w:tblPrEx>
          <w:tblCellMar>
            <w:top w:w="0" w:type="dxa"/>
            <w:left w:w="0" w:type="dxa"/>
            <w:bottom w:w="0" w:type="dxa"/>
            <w:right w:w="0" w:type="dxa"/>
          </w:tblCellMar>
        </w:tblPrEx>
        <w:trPr>
          <w:trHeight w:val="780" w:hRule="atLeast"/>
        </w:trPr>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一级指标</w:t>
            </w: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二级指标</w:t>
            </w:r>
          </w:p>
        </w:tc>
        <w:tc>
          <w:tcPr>
            <w:tcW w:w="18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三级指标</w:t>
            </w:r>
          </w:p>
        </w:tc>
        <w:tc>
          <w:tcPr>
            <w:tcW w:w="10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指标值设置依据</w:t>
            </w:r>
          </w:p>
        </w:tc>
        <w:tc>
          <w:tcPr>
            <w:tcW w:w="6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指标分值权重</w:t>
            </w:r>
          </w:p>
        </w:tc>
        <w:tc>
          <w:tcPr>
            <w:tcW w:w="94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指标赋分规则</w:t>
            </w:r>
          </w:p>
        </w:tc>
        <w:tc>
          <w:tcPr>
            <w:tcW w:w="100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佐证资料</w:t>
            </w:r>
          </w:p>
        </w:tc>
      </w:tr>
      <w:tr>
        <w:tblPrEx>
          <w:tblCellMar>
            <w:top w:w="0" w:type="dxa"/>
            <w:left w:w="0" w:type="dxa"/>
            <w:bottom w:w="0" w:type="dxa"/>
            <w:right w:w="0" w:type="dxa"/>
          </w:tblCellMar>
        </w:tblPrEx>
        <w:trPr>
          <w:trHeight w:val="1280" w:hRule="atLeast"/>
        </w:trPr>
        <w:tc>
          <w:tcPr>
            <w:tcW w:w="915"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18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对现有和新增低收入人口摸底排查和监控预警、开展家庭经济状况核对</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&gt;=2800人</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highlight w:val="none"/>
                <w:u w:val="none"/>
              </w:rPr>
            </w:pPr>
            <w:r>
              <w:rPr>
                <w:rFonts w:hint="eastAsia" w:ascii="宋体" w:hAnsi="宋体" w:cs="宋体"/>
                <w:i w:val="0"/>
                <w:color w:val="000000"/>
                <w:sz w:val="20"/>
                <w:szCs w:val="20"/>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780" w:hRule="atLeast"/>
        </w:trPr>
        <w:tc>
          <w:tcPr>
            <w:tcW w:w="9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8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组织开展社会救助示范性培训</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&gt;=5场次</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highlight w:val="none"/>
                <w:u w:val="none"/>
              </w:rPr>
            </w:pPr>
            <w:r>
              <w:rPr>
                <w:rFonts w:hint="eastAsia" w:ascii="宋体" w:hAnsi="宋体" w:cs="宋体"/>
                <w:i w:val="0"/>
                <w:color w:val="000000"/>
                <w:sz w:val="20"/>
                <w:szCs w:val="20"/>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760" w:hRule="atLeast"/>
        </w:trPr>
        <w:tc>
          <w:tcPr>
            <w:tcW w:w="9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8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开展社会救助政策宣传</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&gt;=5场次</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780" w:hRule="atLeast"/>
        </w:trPr>
        <w:tc>
          <w:tcPr>
            <w:tcW w:w="9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18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项目验收合格率</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&gt;=95%</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720" w:hRule="atLeast"/>
        </w:trPr>
        <w:tc>
          <w:tcPr>
            <w:tcW w:w="9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18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项目执行周期</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&lt;=12个月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1140" w:hRule="atLeast"/>
        </w:trPr>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经济成本指标</w:t>
            </w:r>
          </w:p>
        </w:tc>
        <w:tc>
          <w:tcPr>
            <w:tcW w:w="18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项目总资金</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=20万元</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1860" w:hRule="atLeast"/>
        </w:trPr>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18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提高基层社会救助服务管理水平</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有效提高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6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服务对象满意度指标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&gt;=95%</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lang w:val="en-US" w:eastAsia="zh-CN"/>
              </w:rPr>
            </w:pPr>
            <w:r>
              <w:rPr>
                <w:rFonts w:hint="eastAsia" w:ascii="宋体" w:hAnsi="宋体" w:cs="宋体"/>
                <w:i w:val="0"/>
                <w:color w:val="000000"/>
                <w:sz w:val="20"/>
                <w:szCs w:val="20"/>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满意度赋分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405" w:hRule="atLeast"/>
        </w:trPr>
        <w:tc>
          <w:tcPr>
            <w:tcW w:w="906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  目  支  出  绩  效  目  标  表</w:t>
            </w:r>
          </w:p>
        </w:tc>
      </w:tr>
      <w:tr>
        <w:tblPrEx>
          <w:tblCellMar>
            <w:top w:w="0" w:type="dxa"/>
            <w:left w:w="0" w:type="dxa"/>
            <w:bottom w:w="0" w:type="dxa"/>
            <w:right w:w="0" w:type="dxa"/>
          </w:tblCellMar>
        </w:tblPrEx>
        <w:trPr>
          <w:trHeight w:val="450" w:hRule="atLeast"/>
        </w:trPr>
        <w:tc>
          <w:tcPr>
            <w:tcW w:w="906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(2025年)</w:t>
            </w:r>
          </w:p>
        </w:tc>
      </w:tr>
      <w:tr>
        <w:tblPrEx>
          <w:shd w:val="clear" w:color="auto" w:fill="auto"/>
          <w:tblCellMar>
            <w:top w:w="0" w:type="dxa"/>
            <w:left w:w="0" w:type="dxa"/>
            <w:bottom w:w="0" w:type="dxa"/>
            <w:right w:w="0" w:type="dxa"/>
          </w:tblCellMar>
        </w:tblPrEx>
        <w:trPr>
          <w:trHeight w:val="45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预算单位</w:t>
            </w:r>
          </w:p>
        </w:tc>
        <w:tc>
          <w:tcPr>
            <w:tcW w:w="735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呼图壁县民政局</w:t>
            </w:r>
          </w:p>
        </w:tc>
      </w:tr>
      <w:tr>
        <w:tblPrEx>
          <w:shd w:val="clear" w:color="auto" w:fill="auto"/>
          <w:tblCellMar>
            <w:top w:w="0" w:type="dxa"/>
            <w:left w:w="0" w:type="dxa"/>
            <w:bottom w:w="0" w:type="dxa"/>
            <w:right w:w="0" w:type="dxa"/>
          </w:tblCellMar>
        </w:tblPrEx>
        <w:trPr>
          <w:trHeight w:val="86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项目名称</w:t>
            </w:r>
          </w:p>
        </w:tc>
        <w:tc>
          <w:tcPr>
            <w:tcW w:w="39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2025年老龄事业工作经费（非定额）</w:t>
            </w:r>
          </w:p>
        </w:tc>
        <w:tc>
          <w:tcPr>
            <w:tcW w:w="14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项目负责人</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桑婷婷</w:t>
            </w:r>
          </w:p>
        </w:tc>
      </w:tr>
      <w:tr>
        <w:tblPrEx>
          <w:shd w:val="clear" w:color="auto" w:fill="auto"/>
          <w:tblCellMar>
            <w:top w:w="0" w:type="dxa"/>
            <w:left w:w="0" w:type="dxa"/>
            <w:bottom w:w="0" w:type="dxa"/>
            <w:right w:w="0" w:type="dxa"/>
          </w:tblCellMar>
        </w:tblPrEx>
        <w:trPr>
          <w:trHeight w:val="60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项目资金（万元）</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年度预算总额：</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w:t>
            </w:r>
          </w:p>
        </w:tc>
        <w:tc>
          <w:tcPr>
            <w:tcW w:w="102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其中：财政拨款</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r>
      <w:tr>
        <w:tblPrEx>
          <w:shd w:val="clear" w:color="auto" w:fill="auto"/>
          <w:tblCellMar>
            <w:top w:w="0" w:type="dxa"/>
            <w:left w:w="0" w:type="dxa"/>
            <w:bottom w:w="0" w:type="dxa"/>
            <w:right w:w="0" w:type="dxa"/>
          </w:tblCellMar>
        </w:tblPrEx>
        <w:trPr>
          <w:trHeight w:val="120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项目总体目标</w:t>
            </w:r>
          </w:p>
        </w:tc>
        <w:tc>
          <w:tcPr>
            <w:tcW w:w="7350"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highlight w:val="none"/>
                <w:u w:val="none"/>
                <w:lang w:val="en-US" w:eastAsia="zh-CN"/>
              </w:rPr>
            </w:pPr>
            <w:r>
              <w:rPr>
                <w:rFonts w:hint="eastAsia" w:ascii="宋体" w:hAnsi="宋体" w:cs="宋体"/>
                <w:i w:val="0"/>
                <w:color w:val="000000"/>
                <w:sz w:val="18"/>
                <w:szCs w:val="18"/>
                <w:highlight w:val="none"/>
                <w:u w:val="none"/>
                <w:lang w:val="en-US" w:eastAsia="zh-CN"/>
              </w:rPr>
              <w:t>打造呼图壁县尊老敬业爱老的良好社会氛围，积极应对人口老龄化，提升老年人的生活质量，为老年人提供更全面、更优质的服务和保障，让他们享受幸福晚年。</w:t>
            </w:r>
          </w:p>
        </w:tc>
      </w:tr>
      <w:tr>
        <w:tblPrEx>
          <w:tblCellMar>
            <w:top w:w="0" w:type="dxa"/>
            <w:left w:w="0" w:type="dxa"/>
            <w:bottom w:w="0" w:type="dxa"/>
            <w:right w:w="0" w:type="dxa"/>
          </w:tblCellMar>
        </w:tblPrEx>
        <w:trPr>
          <w:trHeight w:val="780" w:hRule="atLeast"/>
        </w:trPr>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一级指标</w:t>
            </w: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二级指标</w:t>
            </w:r>
          </w:p>
        </w:tc>
        <w:tc>
          <w:tcPr>
            <w:tcW w:w="18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三级指标</w:t>
            </w:r>
          </w:p>
        </w:tc>
        <w:tc>
          <w:tcPr>
            <w:tcW w:w="10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指标值设置依据</w:t>
            </w:r>
          </w:p>
        </w:tc>
        <w:tc>
          <w:tcPr>
            <w:tcW w:w="6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指标分值权重</w:t>
            </w:r>
          </w:p>
        </w:tc>
        <w:tc>
          <w:tcPr>
            <w:tcW w:w="94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指标赋分规则</w:t>
            </w:r>
          </w:p>
        </w:tc>
        <w:tc>
          <w:tcPr>
            <w:tcW w:w="100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佐证资料</w:t>
            </w:r>
          </w:p>
        </w:tc>
      </w:tr>
      <w:tr>
        <w:tblPrEx>
          <w:tblCellMar>
            <w:top w:w="0" w:type="dxa"/>
            <w:left w:w="0" w:type="dxa"/>
            <w:bottom w:w="0" w:type="dxa"/>
            <w:right w:w="0" w:type="dxa"/>
          </w:tblCellMar>
        </w:tblPrEx>
        <w:trPr>
          <w:trHeight w:val="1280" w:hRule="atLeast"/>
        </w:trPr>
        <w:tc>
          <w:tcPr>
            <w:tcW w:w="915"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慰问高龄、困难和有突出贡献的老年人</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&gt;=10人</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highlight w:val="none"/>
                <w:u w:val="none"/>
              </w:rPr>
            </w:pPr>
            <w:r>
              <w:rPr>
                <w:rFonts w:hint="eastAsia" w:ascii="宋体" w:hAnsi="宋体" w:cs="宋体"/>
                <w:i w:val="0"/>
                <w:color w:val="000000"/>
                <w:sz w:val="20"/>
                <w:szCs w:val="20"/>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780" w:hRule="atLeast"/>
        </w:trPr>
        <w:tc>
          <w:tcPr>
            <w:tcW w:w="9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组织开展宣传、宣讲活动</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&gt;=2场次</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highlight w:val="none"/>
                <w:u w:val="none"/>
              </w:rPr>
            </w:pPr>
            <w:r>
              <w:rPr>
                <w:rFonts w:hint="eastAsia" w:ascii="宋体" w:hAnsi="宋体" w:cs="宋体"/>
                <w:i w:val="0"/>
                <w:color w:val="000000"/>
                <w:sz w:val="20"/>
                <w:szCs w:val="20"/>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760" w:hRule="atLeast"/>
        </w:trPr>
        <w:tc>
          <w:tcPr>
            <w:tcW w:w="9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组织开展“银龄行动”活动</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&gt;=3场次</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720" w:hRule="atLeast"/>
        </w:trPr>
        <w:tc>
          <w:tcPr>
            <w:tcW w:w="9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项目执行周期</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&lt;=12个月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1140" w:hRule="atLeast"/>
        </w:trPr>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经济成本指标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经济成本指标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&lt;=2万元</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2260" w:hRule="atLeast"/>
        </w:trPr>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通过开展慰问、宣传、宣讲等多种形式的活动，提高全社会对人口老龄化的认识，营造友好的养老环境，帮扶困境老年人，鼓励和支持老年人参加志愿服务活动。</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逐步提高</w:t>
            </w:r>
            <w:r>
              <w:rPr>
                <w:rStyle w:val="15"/>
                <w:rFonts w:eastAsia="宋体"/>
                <w:highlight w:val="none"/>
                <w:lang w:val="en-US" w:eastAsia="zh-CN" w:bidi="ar"/>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r>
              <w:rPr>
                <w:rFonts w:hint="eastAsia" w:ascii="宋体" w:hAnsi="宋体" w:cs="宋体"/>
                <w:i w:val="0"/>
                <w:color w:val="000000"/>
                <w:sz w:val="20"/>
                <w:szCs w:val="20"/>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6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服务对象满意度</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&gt;=95%</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20"/>
                <w:szCs w:val="20"/>
                <w:highlight w:val="none"/>
                <w:u w:val="none"/>
                <w:lang w:val="en-US"/>
              </w:rPr>
            </w:pPr>
            <w:r>
              <w:rPr>
                <w:rFonts w:hint="default" w:ascii="宋体" w:hAnsi="宋体" w:cs="宋体"/>
                <w:i w:val="0"/>
                <w:color w:val="000000"/>
                <w:sz w:val="20"/>
                <w:szCs w:val="20"/>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满意度赋分</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rPr>
        <w:t>五）其他需说明的事项</w:t>
      </w:r>
    </w:p>
    <w:p>
      <w:pPr>
        <w:rPr>
          <w:rFonts w:hint="default" w:ascii="仿宋" w:hAnsi="微软雅黑" w:eastAsia="仿宋"/>
          <w:sz w:val="28"/>
          <w:szCs w:val="28"/>
          <w:highlight w:val="none"/>
        </w:rPr>
      </w:pPr>
      <w:r>
        <w:rPr>
          <w:rFonts w:hint="eastAsia" w:ascii="仿宋" w:hAnsi="微软雅黑" w:eastAsia="仿宋"/>
          <w:sz w:val="28"/>
          <w:szCs w:val="28"/>
          <w:highlight w:val="none"/>
          <w:lang w:eastAsia="zh-CN"/>
        </w:rPr>
        <w:t>本部门</w:t>
      </w:r>
      <w:r>
        <w:rPr>
          <w:rFonts w:hint="eastAsia" w:ascii="仿宋" w:hAnsi="微软雅黑" w:eastAsia="仿宋"/>
          <w:sz w:val="28"/>
          <w:szCs w:val="28"/>
          <w:highlight w:val="none"/>
          <w:lang w:val="en-US" w:eastAsia="zh-CN"/>
        </w:rPr>
        <w:t>涉及非财政拨款项目2个，涉及资金568.4万元，</w:t>
      </w:r>
      <w:r>
        <w:rPr>
          <w:rFonts w:hint="eastAsia" w:ascii="仿宋" w:hAnsi="仿宋" w:eastAsia="仿宋" w:cs="仿宋"/>
          <w:sz w:val="28"/>
          <w:szCs w:val="28"/>
          <w:highlight w:val="none"/>
          <w:lang w:eastAsia="zh-CN"/>
        </w:rPr>
        <w:t>主要原因是用于弥补日常公用经费，</w:t>
      </w:r>
      <w:r>
        <w:rPr>
          <w:rFonts w:hint="eastAsia" w:ascii="仿宋" w:hAnsi="微软雅黑" w:eastAsia="仿宋"/>
          <w:sz w:val="28"/>
          <w:szCs w:val="28"/>
          <w:highlight w:val="none"/>
          <w:lang w:val="en-US" w:eastAsia="zh-CN"/>
        </w:rPr>
        <w:t>不公开绩效目标表</w:t>
      </w:r>
      <w:r>
        <w:rPr>
          <w:rFonts w:hint="eastAsia" w:ascii="仿宋" w:hAnsi="微软雅黑" w:eastAsia="仿宋"/>
          <w:sz w:val="28"/>
          <w:szCs w:val="28"/>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呼图壁县民政局</w:t>
      </w:r>
    </w:p>
    <w:p>
      <w:pPr>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 xml:space="preserve">                                 2025年2月11日</w:t>
      </w: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EC5B9F"/>
    <w:multiLevelType w:val="singleLevel"/>
    <w:tmpl w:val="9EEC5B9F"/>
    <w:lvl w:ilvl="0" w:tentative="0">
      <w:start w:val="7"/>
      <w:numFmt w:val="chineseCounting"/>
      <w:suff w:val="nothing"/>
      <w:lvlText w:val="%1、"/>
      <w:lvlJc w:val="left"/>
      <w:rPr>
        <w:rFonts w:hint="eastAsia"/>
      </w:rPr>
    </w:lvl>
  </w:abstractNum>
  <w:abstractNum w:abstractNumId="1">
    <w:nsid w:val="65DF0609"/>
    <w:multiLevelType w:val="singleLevel"/>
    <w:tmpl w:val="65DF0609"/>
    <w:lvl w:ilvl="0" w:tentative="0">
      <w:start w:val="1"/>
      <w:numFmt w:val="chineseCounting"/>
      <w:suff w:val="nothing"/>
      <w:lvlText w:val="%1、"/>
      <w:lvlJc w:val="left"/>
    </w:lvl>
  </w:abstractNum>
  <w:abstractNum w:abstractNumId="2">
    <w:nsid w:val="67AAD8F6"/>
    <w:multiLevelType w:val="singleLevel"/>
    <w:tmpl w:val="67AAD8F6"/>
    <w:lvl w:ilvl="0" w:tentative="0">
      <w:start w:val="5"/>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5NTJkNTRkMDdkNWM2ODM1NDFhNTZjODA0ODUxZTYifQ=="/>
  </w:docVars>
  <w:rsids>
    <w:rsidRoot w:val="00172A27"/>
    <w:rsid w:val="0089710C"/>
    <w:rsid w:val="0091084B"/>
    <w:rsid w:val="009F3E9F"/>
    <w:rsid w:val="00A91411"/>
    <w:rsid w:val="00BE7797"/>
    <w:rsid w:val="00C36B5B"/>
    <w:rsid w:val="00CD32E0"/>
    <w:rsid w:val="00D30AF7"/>
    <w:rsid w:val="00D6178B"/>
    <w:rsid w:val="00D9012D"/>
    <w:rsid w:val="00E41A1F"/>
    <w:rsid w:val="00F75E17"/>
    <w:rsid w:val="00FC318F"/>
    <w:rsid w:val="010C2010"/>
    <w:rsid w:val="010D1A8B"/>
    <w:rsid w:val="013059A6"/>
    <w:rsid w:val="01341FFB"/>
    <w:rsid w:val="015265E5"/>
    <w:rsid w:val="015A7B0A"/>
    <w:rsid w:val="017B2F92"/>
    <w:rsid w:val="01964270"/>
    <w:rsid w:val="019A4B5D"/>
    <w:rsid w:val="019C2F1C"/>
    <w:rsid w:val="01A26771"/>
    <w:rsid w:val="01B26C42"/>
    <w:rsid w:val="01D628BE"/>
    <w:rsid w:val="01DD3C4D"/>
    <w:rsid w:val="020E507E"/>
    <w:rsid w:val="02291E15"/>
    <w:rsid w:val="0248075A"/>
    <w:rsid w:val="02481BC9"/>
    <w:rsid w:val="026C03BD"/>
    <w:rsid w:val="026E0D49"/>
    <w:rsid w:val="026E3E7B"/>
    <w:rsid w:val="02732F8E"/>
    <w:rsid w:val="02864B47"/>
    <w:rsid w:val="0298479D"/>
    <w:rsid w:val="02CB7F49"/>
    <w:rsid w:val="02ED3A93"/>
    <w:rsid w:val="03070134"/>
    <w:rsid w:val="031C674E"/>
    <w:rsid w:val="03410F51"/>
    <w:rsid w:val="034B6875"/>
    <w:rsid w:val="034E5DB3"/>
    <w:rsid w:val="03771E7F"/>
    <w:rsid w:val="037800D1"/>
    <w:rsid w:val="03813F4A"/>
    <w:rsid w:val="03837653"/>
    <w:rsid w:val="03A45BCF"/>
    <w:rsid w:val="03EC00BA"/>
    <w:rsid w:val="03F74790"/>
    <w:rsid w:val="03F9717C"/>
    <w:rsid w:val="04207E21"/>
    <w:rsid w:val="04267087"/>
    <w:rsid w:val="04267B2D"/>
    <w:rsid w:val="042C1762"/>
    <w:rsid w:val="044C330C"/>
    <w:rsid w:val="045B00FA"/>
    <w:rsid w:val="045C11AD"/>
    <w:rsid w:val="045C7E50"/>
    <w:rsid w:val="047002AB"/>
    <w:rsid w:val="04965641"/>
    <w:rsid w:val="04AA68F4"/>
    <w:rsid w:val="04AC5C7F"/>
    <w:rsid w:val="04F31806"/>
    <w:rsid w:val="050222FB"/>
    <w:rsid w:val="05042D43"/>
    <w:rsid w:val="05171A74"/>
    <w:rsid w:val="05397FD9"/>
    <w:rsid w:val="054364BD"/>
    <w:rsid w:val="054E02C0"/>
    <w:rsid w:val="055C132D"/>
    <w:rsid w:val="055E620C"/>
    <w:rsid w:val="057A5F58"/>
    <w:rsid w:val="057A73DB"/>
    <w:rsid w:val="058D0385"/>
    <w:rsid w:val="05CA273A"/>
    <w:rsid w:val="05D577B0"/>
    <w:rsid w:val="0605261E"/>
    <w:rsid w:val="06133F4A"/>
    <w:rsid w:val="06425A2A"/>
    <w:rsid w:val="066A7A79"/>
    <w:rsid w:val="067976E3"/>
    <w:rsid w:val="068612E7"/>
    <w:rsid w:val="06A10833"/>
    <w:rsid w:val="06B04E46"/>
    <w:rsid w:val="06B21F39"/>
    <w:rsid w:val="06DF5D92"/>
    <w:rsid w:val="0708321C"/>
    <w:rsid w:val="070D64A5"/>
    <w:rsid w:val="070E6657"/>
    <w:rsid w:val="072A4F98"/>
    <w:rsid w:val="075D605D"/>
    <w:rsid w:val="076766BF"/>
    <w:rsid w:val="07695538"/>
    <w:rsid w:val="076B6B12"/>
    <w:rsid w:val="077F14C3"/>
    <w:rsid w:val="07C14873"/>
    <w:rsid w:val="07E01890"/>
    <w:rsid w:val="07E04497"/>
    <w:rsid w:val="080E3E4F"/>
    <w:rsid w:val="08360EC0"/>
    <w:rsid w:val="08421FC7"/>
    <w:rsid w:val="084451C2"/>
    <w:rsid w:val="08450B28"/>
    <w:rsid w:val="08762705"/>
    <w:rsid w:val="088F5575"/>
    <w:rsid w:val="08957774"/>
    <w:rsid w:val="089B6610"/>
    <w:rsid w:val="08C13D2D"/>
    <w:rsid w:val="08E12275"/>
    <w:rsid w:val="08E81855"/>
    <w:rsid w:val="08EE4139"/>
    <w:rsid w:val="08FA3336"/>
    <w:rsid w:val="09030AD3"/>
    <w:rsid w:val="090444AC"/>
    <w:rsid w:val="09572537"/>
    <w:rsid w:val="09611748"/>
    <w:rsid w:val="097D67BD"/>
    <w:rsid w:val="0997040B"/>
    <w:rsid w:val="09A45050"/>
    <w:rsid w:val="09AD03A9"/>
    <w:rsid w:val="09D52EEB"/>
    <w:rsid w:val="09FF1E34"/>
    <w:rsid w:val="0A2933A4"/>
    <w:rsid w:val="0A3707AC"/>
    <w:rsid w:val="0A40746F"/>
    <w:rsid w:val="0A4168EC"/>
    <w:rsid w:val="0A4B7472"/>
    <w:rsid w:val="0A4F269A"/>
    <w:rsid w:val="0A603E15"/>
    <w:rsid w:val="0A6273E5"/>
    <w:rsid w:val="0A684EDE"/>
    <w:rsid w:val="0A84083A"/>
    <w:rsid w:val="0A917CCA"/>
    <w:rsid w:val="0A94320D"/>
    <w:rsid w:val="0AAD795A"/>
    <w:rsid w:val="0ABC333B"/>
    <w:rsid w:val="0ABF561A"/>
    <w:rsid w:val="0AC366A7"/>
    <w:rsid w:val="0AD672A7"/>
    <w:rsid w:val="0AEB4C4B"/>
    <w:rsid w:val="0B13014A"/>
    <w:rsid w:val="0B181632"/>
    <w:rsid w:val="0B247F12"/>
    <w:rsid w:val="0B3441FB"/>
    <w:rsid w:val="0B416FFB"/>
    <w:rsid w:val="0B6B051B"/>
    <w:rsid w:val="0B7C3034"/>
    <w:rsid w:val="0B841FFD"/>
    <w:rsid w:val="0BBE1BA0"/>
    <w:rsid w:val="0BD460C1"/>
    <w:rsid w:val="0BD5409A"/>
    <w:rsid w:val="0BD56A2F"/>
    <w:rsid w:val="0BD6397F"/>
    <w:rsid w:val="0BED0F30"/>
    <w:rsid w:val="0BFA1D92"/>
    <w:rsid w:val="0C0A3890"/>
    <w:rsid w:val="0C1C35C4"/>
    <w:rsid w:val="0C460641"/>
    <w:rsid w:val="0C4D7F9F"/>
    <w:rsid w:val="0C7F7BE6"/>
    <w:rsid w:val="0C8A30C2"/>
    <w:rsid w:val="0C926A70"/>
    <w:rsid w:val="0CAF4438"/>
    <w:rsid w:val="0CCB34BB"/>
    <w:rsid w:val="0CD20198"/>
    <w:rsid w:val="0CEC568C"/>
    <w:rsid w:val="0CFB7AFC"/>
    <w:rsid w:val="0CFE3E82"/>
    <w:rsid w:val="0D3C126E"/>
    <w:rsid w:val="0D646069"/>
    <w:rsid w:val="0D6E5FD0"/>
    <w:rsid w:val="0D7F6BA7"/>
    <w:rsid w:val="0E097B78"/>
    <w:rsid w:val="0E15252B"/>
    <w:rsid w:val="0E1F3342"/>
    <w:rsid w:val="0E303356"/>
    <w:rsid w:val="0E320E7D"/>
    <w:rsid w:val="0E4133B5"/>
    <w:rsid w:val="0E4312DC"/>
    <w:rsid w:val="0E5E6115"/>
    <w:rsid w:val="0E67321C"/>
    <w:rsid w:val="0E6D6359"/>
    <w:rsid w:val="0E9208E7"/>
    <w:rsid w:val="0EA24D8E"/>
    <w:rsid w:val="0EAC54E9"/>
    <w:rsid w:val="0EC00B7E"/>
    <w:rsid w:val="0F5A642A"/>
    <w:rsid w:val="0F613A3C"/>
    <w:rsid w:val="0F650A9B"/>
    <w:rsid w:val="0F6634D4"/>
    <w:rsid w:val="0F6E2F7C"/>
    <w:rsid w:val="0F7A6F7F"/>
    <w:rsid w:val="0F9A13CF"/>
    <w:rsid w:val="0FDE42B2"/>
    <w:rsid w:val="0FFA3C1C"/>
    <w:rsid w:val="1033634B"/>
    <w:rsid w:val="10543DF4"/>
    <w:rsid w:val="105471FC"/>
    <w:rsid w:val="10587512"/>
    <w:rsid w:val="105D0E37"/>
    <w:rsid w:val="106952B5"/>
    <w:rsid w:val="107C0AD5"/>
    <w:rsid w:val="107E4FAC"/>
    <w:rsid w:val="10916BDA"/>
    <w:rsid w:val="10C2298C"/>
    <w:rsid w:val="10E00F87"/>
    <w:rsid w:val="10F82F55"/>
    <w:rsid w:val="11036B00"/>
    <w:rsid w:val="111331E7"/>
    <w:rsid w:val="111A5C85"/>
    <w:rsid w:val="111B7DF3"/>
    <w:rsid w:val="11301FEB"/>
    <w:rsid w:val="11393D5F"/>
    <w:rsid w:val="11464F0B"/>
    <w:rsid w:val="115206F9"/>
    <w:rsid w:val="11793CA9"/>
    <w:rsid w:val="1186164E"/>
    <w:rsid w:val="118B0B21"/>
    <w:rsid w:val="118B5F92"/>
    <w:rsid w:val="11A40D72"/>
    <w:rsid w:val="11B6451D"/>
    <w:rsid w:val="11D66D28"/>
    <w:rsid w:val="120019F5"/>
    <w:rsid w:val="121B22D6"/>
    <w:rsid w:val="121E62E8"/>
    <w:rsid w:val="12756D1F"/>
    <w:rsid w:val="127D1C4A"/>
    <w:rsid w:val="12900868"/>
    <w:rsid w:val="12912830"/>
    <w:rsid w:val="12BF7FFA"/>
    <w:rsid w:val="12D87D45"/>
    <w:rsid w:val="12DE2A9B"/>
    <w:rsid w:val="12E86523"/>
    <w:rsid w:val="12EB3DEB"/>
    <w:rsid w:val="13055124"/>
    <w:rsid w:val="13126856"/>
    <w:rsid w:val="131E2317"/>
    <w:rsid w:val="13343926"/>
    <w:rsid w:val="1342534D"/>
    <w:rsid w:val="134D3BB6"/>
    <w:rsid w:val="13635301"/>
    <w:rsid w:val="136917E4"/>
    <w:rsid w:val="136C4E31"/>
    <w:rsid w:val="136C51D8"/>
    <w:rsid w:val="13DE2AA7"/>
    <w:rsid w:val="13E967B4"/>
    <w:rsid w:val="14282EDC"/>
    <w:rsid w:val="144B683F"/>
    <w:rsid w:val="144D3946"/>
    <w:rsid w:val="1453673E"/>
    <w:rsid w:val="14671706"/>
    <w:rsid w:val="14A71382"/>
    <w:rsid w:val="14AF6B6C"/>
    <w:rsid w:val="14C3401F"/>
    <w:rsid w:val="14EC14E5"/>
    <w:rsid w:val="154D1CD8"/>
    <w:rsid w:val="157B7F4A"/>
    <w:rsid w:val="158755A9"/>
    <w:rsid w:val="158D22C3"/>
    <w:rsid w:val="159468C1"/>
    <w:rsid w:val="15A20FDE"/>
    <w:rsid w:val="15CE740D"/>
    <w:rsid w:val="15D50110"/>
    <w:rsid w:val="15E056F0"/>
    <w:rsid w:val="15F335E7"/>
    <w:rsid w:val="15FA3308"/>
    <w:rsid w:val="160605AA"/>
    <w:rsid w:val="160A26DF"/>
    <w:rsid w:val="16222F67"/>
    <w:rsid w:val="1697741D"/>
    <w:rsid w:val="16A400A7"/>
    <w:rsid w:val="16B62910"/>
    <w:rsid w:val="16BF3276"/>
    <w:rsid w:val="16C10CEF"/>
    <w:rsid w:val="16D7462D"/>
    <w:rsid w:val="16D8439D"/>
    <w:rsid w:val="16E21E1B"/>
    <w:rsid w:val="16F672C9"/>
    <w:rsid w:val="170C7254"/>
    <w:rsid w:val="170F5DE2"/>
    <w:rsid w:val="17344960"/>
    <w:rsid w:val="17474AB6"/>
    <w:rsid w:val="175260CE"/>
    <w:rsid w:val="179226F3"/>
    <w:rsid w:val="17F527FB"/>
    <w:rsid w:val="18012A7B"/>
    <w:rsid w:val="180E6D77"/>
    <w:rsid w:val="182A0E16"/>
    <w:rsid w:val="183B002E"/>
    <w:rsid w:val="183E33A9"/>
    <w:rsid w:val="1862578F"/>
    <w:rsid w:val="188230B1"/>
    <w:rsid w:val="1892244D"/>
    <w:rsid w:val="189F010E"/>
    <w:rsid w:val="18BD1BE3"/>
    <w:rsid w:val="18D756BE"/>
    <w:rsid w:val="19005EB4"/>
    <w:rsid w:val="190F0622"/>
    <w:rsid w:val="195D3A50"/>
    <w:rsid w:val="197D2A25"/>
    <w:rsid w:val="198D626A"/>
    <w:rsid w:val="19A215AC"/>
    <w:rsid w:val="19A21B57"/>
    <w:rsid w:val="1A120124"/>
    <w:rsid w:val="1A132B78"/>
    <w:rsid w:val="1A315AEE"/>
    <w:rsid w:val="1A3E238D"/>
    <w:rsid w:val="1A456EA4"/>
    <w:rsid w:val="1A587AFE"/>
    <w:rsid w:val="1A6C044A"/>
    <w:rsid w:val="1A956B0D"/>
    <w:rsid w:val="1AA83EF9"/>
    <w:rsid w:val="1AB13D5A"/>
    <w:rsid w:val="1AC437A4"/>
    <w:rsid w:val="1AD6412D"/>
    <w:rsid w:val="1AE259D8"/>
    <w:rsid w:val="1B0C6919"/>
    <w:rsid w:val="1B153D26"/>
    <w:rsid w:val="1B184F4E"/>
    <w:rsid w:val="1B2F6BA7"/>
    <w:rsid w:val="1B3501FE"/>
    <w:rsid w:val="1B380560"/>
    <w:rsid w:val="1B6344A5"/>
    <w:rsid w:val="1B6712B5"/>
    <w:rsid w:val="1B6B4BEC"/>
    <w:rsid w:val="1B6D53B5"/>
    <w:rsid w:val="1B7910C4"/>
    <w:rsid w:val="1B8E1088"/>
    <w:rsid w:val="1BAC5276"/>
    <w:rsid w:val="1BB677B5"/>
    <w:rsid w:val="1BBD31DE"/>
    <w:rsid w:val="1BC05D1A"/>
    <w:rsid w:val="1BD03E1F"/>
    <w:rsid w:val="1BEB54C3"/>
    <w:rsid w:val="1BF44130"/>
    <w:rsid w:val="1C0849CD"/>
    <w:rsid w:val="1C2C2772"/>
    <w:rsid w:val="1C32417C"/>
    <w:rsid w:val="1C3C6084"/>
    <w:rsid w:val="1C493F61"/>
    <w:rsid w:val="1C8308FD"/>
    <w:rsid w:val="1C887CFA"/>
    <w:rsid w:val="1C8B3950"/>
    <w:rsid w:val="1C8C02F2"/>
    <w:rsid w:val="1CA94E82"/>
    <w:rsid w:val="1CC44FE1"/>
    <w:rsid w:val="1D37025D"/>
    <w:rsid w:val="1D3E1AFE"/>
    <w:rsid w:val="1D552D70"/>
    <w:rsid w:val="1D615FFB"/>
    <w:rsid w:val="1D6808E0"/>
    <w:rsid w:val="1DAA72BB"/>
    <w:rsid w:val="1DAC2A21"/>
    <w:rsid w:val="1DBA2C3C"/>
    <w:rsid w:val="1DCB6BF8"/>
    <w:rsid w:val="1DE52CCF"/>
    <w:rsid w:val="1E050443"/>
    <w:rsid w:val="1E173910"/>
    <w:rsid w:val="1E6432D4"/>
    <w:rsid w:val="1E645A11"/>
    <w:rsid w:val="1E6816A2"/>
    <w:rsid w:val="1E814C63"/>
    <w:rsid w:val="1E89232D"/>
    <w:rsid w:val="1E8931F5"/>
    <w:rsid w:val="1E964AED"/>
    <w:rsid w:val="1E984D2C"/>
    <w:rsid w:val="1EA01BE0"/>
    <w:rsid w:val="1EB61656"/>
    <w:rsid w:val="1EE86942"/>
    <w:rsid w:val="1EF371CA"/>
    <w:rsid w:val="1F0607BC"/>
    <w:rsid w:val="1F36100F"/>
    <w:rsid w:val="1F3B76DF"/>
    <w:rsid w:val="1F637799"/>
    <w:rsid w:val="1F6637E7"/>
    <w:rsid w:val="1F752426"/>
    <w:rsid w:val="1F7B6E56"/>
    <w:rsid w:val="1FBF453A"/>
    <w:rsid w:val="1FFA1FA1"/>
    <w:rsid w:val="200C18AC"/>
    <w:rsid w:val="201A56B8"/>
    <w:rsid w:val="2035360A"/>
    <w:rsid w:val="20407429"/>
    <w:rsid w:val="2088339E"/>
    <w:rsid w:val="209459DD"/>
    <w:rsid w:val="20AA51EA"/>
    <w:rsid w:val="20BB2C2C"/>
    <w:rsid w:val="20CF3CE4"/>
    <w:rsid w:val="20DD55C0"/>
    <w:rsid w:val="20E073BA"/>
    <w:rsid w:val="20F634FB"/>
    <w:rsid w:val="21167629"/>
    <w:rsid w:val="211D0CF1"/>
    <w:rsid w:val="21430364"/>
    <w:rsid w:val="214C0561"/>
    <w:rsid w:val="21505D92"/>
    <w:rsid w:val="21ED5099"/>
    <w:rsid w:val="22160D89"/>
    <w:rsid w:val="222D3C8C"/>
    <w:rsid w:val="222F0F84"/>
    <w:rsid w:val="22573150"/>
    <w:rsid w:val="22922CB8"/>
    <w:rsid w:val="22C5630B"/>
    <w:rsid w:val="22C76FE6"/>
    <w:rsid w:val="22DB78DD"/>
    <w:rsid w:val="23142F5B"/>
    <w:rsid w:val="23244DE0"/>
    <w:rsid w:val="236D292E"/>
    <w:rsid w:val="23B55557"/>
    <w:rsid w:val="23B819CC"/>
    <w:rsid w:val="23D9706E"/>
    <w:rsid w:val="244D65B8"/>
    <w:rsid w:val="245C2C9F"/>
    <w:rsid w:val="2492221D"/>
    <w:rsid w:val="24926244"/>
    <w:rsid w:val="24B42D8E"/>
    <w:rsid w:val="24BF3AEC"/>
    <w:rsid w:val="24C554B1"/>
    <w:rsid w:val="24D91D57"/>
    <w:rsid w:val="250855AF"/>
    <w:rsid w:val="25314DA2"/>
    <w:rsid w:val="254A4570"/>
    <w:rsid w:val="255D72A9"/>
    <w:rsid w:val="257257A1"/>
    <w:rsid w:val="25757B75"/>
    <w:rsid w:val="258B383C"/>
    <w:rsid w:val="25A22934"/>
    <w:rsid w:val="25A723CA"/>
    <w:rsid w:val="25AF13FA"/>
    <w:rsid w:val="25F0134A"/>
    <w:rsid w:val="25FA5D5B"/>
    <w:rsid w:val="261336DF"/>
    <w:rsid w:val="263B7010"/>
    <w:rsid w:val="2657371E"/>
    <w:rsid w:val="269B185D"/>
    <w:rsid w:val="269F07A0"/>
    <w:rsid w:val="26B4291F"/>
    <w:rsid w:val="26B4633B"/>
    <w:rsid w:val="26BD282A"/>
    <w:rsid w:val="26E769FA"/>
    <w:rsid w:val="26FA45AE"/>
    <w:rsid w:val="27077F16"/>
    <w:rsid w:val="270B0E95"/>
    <w:rsid w:val="271467F4"/>
    <w:rsid w:val="2721351F"/>
    <w:rsid w:val="273262CB"/>
    <w:rsid w:val="27424113"/>
    <w:rsid w:val="27516124"/>
    <w:rsid w:val="276F5C71"/>
    <w:rsid w:val="277D71B5"/>
    <w:rsid w:val="27932534"/>
    <w:rsid w:val="27944357"/>
    <w:rsid w:val="27B169D2"/>
    <w:rsid w:val="27C546B8"/>
    <w:rsid w:val="27D60A39"/>
    <w:rsid w:val="27FF6ED8"/>
    <w:rsid w:val="28224925"/>
    <w:rsid w:val="28372507"/>
    <w:rsid w:val="28385D8A"/>
    <w:rsid w:val="28440499"/>
    <w:rsid w:val="284F1B39"/>
    <w:rsid w:val="285717B4"/>
    <w:rsid w:val="286D65BC"/>
    <w:rsid w:val="288051AE"/>
    <w:rsid w:val="28806EE5"/>
    <w:rsid w:val="28896001"/>
    <w:rsid w:val="289205F5"/>
    <w:rsid w:val="28B23680"/>
    <w:rsid w:val="28CA69B9"/>
    <w:rsid w:val="28CF67D3"/>
    <w:rsid w:val="28D9041B"/>
    <w:rsid w:val="28E33AE6"/>
    <w:rsid w:val="29186C22"/>
    <w:rsid w:val="292673D8"/>
    <w:rsid w:val="293B2E83"/>
    <w:rsid w:val="294C5091"/>
    <w:rsid w:val="296B54DF"/>
    <w:rsid w:val="29837854"/>
    <w:rsid w:val="29915385"/>
    <w:rsid w:val="2992326E"/>
    <w:rsid w:val="299C1B00"/>
    <w:rsid w:val="29BA2965"/>
    <w:rsid w:val="29BF55EA"/>
    <w:rsid w:val="29D67050"/>
    <w:rsid w:val="2A087821"/>
    <w:rsid w:val="2A1F27A5"/>
    <w:rsid w:val="2A5A02EB"/>
    <w:rsid w:val="2A9A1E2C"/>
    <w:rsid w:val="2AA809EC"/>
    <w:rsid w:val="2AB1318E"/>
    <w:rsid w:val="2AB23619"/>
    <w:rsid w:val="2AB7478C"/>
    <w:rsid w:val="2AF05EF0"/>
    <w:rsid w:val="2AFC4894"/>
    <w:rsid w:val="2B3A05DE"/>
    <w:rsid w:val="2B620982"/>
    <w:rsid w:val="2B66536F"/>
    <w:rsid w:val="2B6901C6"/>
    <w:rsid w:val="2B747EBE"/>
    <w:rsid w:val="2B751601"/>
    <w:rsid w:val="2BD62D5D"/>
    <w:rsid w:val="2C1A1178"/>
    <w:rsid w:val="2C253B15"/>
    <w:rsid w:val="2C37738D"/>
    <w:rsid w:val="2C410DD5"/>
    <w:rsid w:val="2C5C1A8E"/>
    <w:rsid w:val="2C6C0949"/>
    <w:rsid w:val="2C7310C7"/>
    <w:rsid w:val="2CBA43EF"/>
    <w:rsid w:val="2CD9480F"/>
    <w:rsid w:val="2CE16AA7"/>
    <w:rsid w:val="2CE340CE"/>
    <w:rsid w:val="2CE37ABA"/>
    <w:rsid w:val="2D026504"/>
    <w:rsid w:val="2D0748FD"/>
    <w:rsid w:val="2D0C26F2"/>
    <w:rsid w:val="2D236108"/>
    <w:rsid w:val="2D25430A"/>
    <w:rsid w:val="2D462697"/>
    <w:rsid w:val="2D480265"/>
    <w:rsid w:val="2D506D67"/>
    <w:rsid w:val="2D563CAF"/>
    <w:rsid w:val="2D86591E"/>
    <w:rsid w:val="2D8F72E2"/>
    <w:rsid w:val="2D901D4F"/>
    <w:rsid w:val="2D977453"/>
    <w:rsid w:val="2DD37B2E"/>
    <w:rsid w:val="2E0101D5"/>
    <w:rsid w:val="2E2943BA"/>
    <w:rsid w:val="2E2E1FCE"/>
    <w:rsid w:val="2E30096D"/>
    <w:rsid w:val="2E411C0A"/>
    <w:rsid w:val="2E586286"/>
    <w:rsid w:val="2E6A21C5"/>
    <w:rsid w:val="2E9D35A6"/>
    <w:rsid w:val="2EC701E3"/>
    <w:rsid w:val="2EF22236"/>
    <w:rsid w:val="2EF57F78"/>
    <w:rsid w:val="2F185D6A"/>
    <w:rsid w:val="2F210D6D"/>
    <w:rsid w:val="2F340AA1"/>
    <w:rsid w:val="2F57478F"/>
    <w:rsid w:val="2F6354CD"/>
    <w:rsid w:val="2F736A5D"/>
    <w:rsid w:val="2F8C26CE"/>
    <w:rsid w:val="2F95447A"/>
    <w:rsid w:val="2FA84FEB"/>
    <w:rsid w:val="2FAE7444"/>
    <w:rsid w:val="2FC873F0"/>
    <w:rsid w:val="2FD1127B"/>
    <w:rsid w:val="2FED29FE"/>
    <w:rsid w:val="2FFC595E"/>
    <w:rsid w:val="300E1D4A"/>
    <w:rsid w:val="30157F5E"/>
    <w:rsid w:val="30210A87"/>
    <w:rsid w:val="302B0FA3"/>
    <w:rsid w:val="30554287"/>
    <w:rsid w:val="305A4DE5"/>
    <w:rsid w:val="30676C54"/>
    <w:rsid w:val="30A36DE7"/>
    <w:rsid w:val="30B05F05"/>
    <w:rsid w:val="30B756E6"/>
    <w:rsid w:val="30BF0E59"/>
    <w:rsid w:val="30E402A4"/>
    <w:rsid w:val="310F3573"/>
    <w:rsid w:val="31607511"/>
    <w:rsid w:val="317E0DB7"/>
    <w:rsid w:val="317F0587"/>
    <w:rsid w:val="318E12DA"/>
    <w:rsid w:val="319A0963"/>
    <w:rsid w:val="31C0661C"/>
    <w:rsid w:val="31CA6DCF"/>
    <w:rsid w:val="320625D5"/>
    <w:rsid w:val="320A6875"/>
    <w:rsid w:val="32246C3F"/>
    <w:rsid w:val="3234700A"/>
    <w:rsid w:val="32425283"/>
    <w:rsid w:val="324A256D"/>
    <w:rsid w:val="32856439"/>
    <w:rsid w:val="32A61885"/>
    <w:rsid w:val="32B62649"/>
    <w:rsid w:val="32C01525"/>
    <w:rsid w:val="32D560F7"/>
    <w:rsid w:val="32D8219D"/>
    <w:rsid w:val="32E03C59"/>
    <w:rsid w:val="33693BA4"/>
    <w:rsid w:val="33A76F60"/>
    <w:rsid w:val="33E2607D"/>
    <w:rsid w:val="34172E93"/>
    <w:rsid w:val="341E7629"/>
    <w:rsid w:val="343C48A8"/>
    <w:rsid w:val="3492284C"/>
    <w:rsid w:val="349C37EA"/>
    <w:rsid w:val="34B61F58"/>
    <w:rsid w:val="34B83A0E"/>
    <w:rsid w:val="34C11EBA"/>
    <w:rsid w:val="34D523DE"/>
    <w:rsid w:val="34D767F5"/>
    <w:rsid w:val="34E16FD5"/>
    <w:rsid w:val="3505565B"/>
    <w:rsid w:val="350E418F"/>
    <w:rsid w:val="352D2664"/>
    <w:rsid w:val="356175AF"/>
    <w:rsid w:val="357C5C16"/>
    <w:rsid w:val="35BA4BA1"/>
    <w:rsid w:val="35C10CD1"/>
    <w:rsid w:val="35F117C8"/>
    <w:rsid w:val="35F80B52"/>
    <w:rsid w:val="360565FB"/>
    <w:rsid w:val="361E63A2"/>
    <w:rsid w:val="36200804"/>
    <w:rsid w:val="36370103"/>
    <w:rsid w:val="365921B8"/>
    <w:rsid w:val="365B69A7"/>
    <w:rsid w:val="366C6D72"/>
    <w:rsid w:val="366F23BE"/>
    <w:rsid w:val="36AD2EE7"/>
    <w:rsid w:val="36E4360B"/>
    <w:rsid w:val="36F01751"/>
    <w:rsid w:val="370E696B"/>
    <w:rsid w:val="37136742"/>
    <w:rsid w:val="371B040D"/>
    <w:rsid w:val="371E78F5"/>
    <w:rsid w:val="372B3722"/>
    <w:rsid w:val="374E36EE"/>
    <w:rsid w:val="37500442"/>
    <w:rsid w:val="377A726D"/>
    <w:rsid w:val="37CE4527"/>
    <w:rsid w:val="37CE6420"/>
    <w:rsid w:val="37D23FE6"/>
    <w:rsid w:val="37D50EB0"/>
    <w:rsid w:val="37D715F1"/>
    <w:rsid w:val="37DB1F9B"/>
    <w:rsid w:val="37E076A3"/>
    <w:rsid w:val="37E533ED"/>
    <w:rsid w:val="37F43F99"/>
    <w:rsid w:val="3807011C"/>
    <w:rsid w:val="380A05F1"/>
    <w:rsid w:val="3822557B"/>
    <w:rsid w:val="38284F1B"/>
    <w:rsid w:val="384653A1"/>
    <w:rsid w:val="38480DBF"/>
    <w:rsid w:val="384D2BD3"/>
    <w:rsid w:val="385F6633"/>
    <w:rsid w:val="3860414F"/>
    <w:rsid w:val="386A72E1"/>
    <w:rsid w:val="38AF76D6"/>
    <w:rsid w:val="38E854A3"/>
    <w:rsid w:val="39004D1C"/>
    <w:rsid w:val="39056347"/>
    <w:rsid w:val="3923036E"/>
    <w:rsid w:val="392515FE"/>
    <w:rsid w:val="39251D4B"/>
    <w:rsid w:val="39491705"/>
    <w:rsid w:val="39507C97"/>
    <w:rsid w:val="39B0409D"/>
    <w:rsid w:val="39BD5CF2"/>
    <w:rsid w:val="39DF5AAD"/>
    <w:rsid w:val="39F767D4"/>
    <w:rsid w:val="3A125E82"/>
    <w:rsid w:val="3A211C22"/>
    <w:rsid w:val="3A322808"/>
    <w:rsid w:val="3A465B2C"/>
    <w:rsid w:val="3A48193C"/>
    <w:rsid w:val="3A647D60"/>
    <w:rsid w:val="3A6D4CDF"/>
    <w:rsid w:val="3A9976BC"/>
    <w:rsid w:val="3AA03470"/>
    <w:rsid w:val="3ABD5CA2"/>
    <w:rsid w:val="3B0F26D4"/>
    <w:rsid w:val="3B2A71FC"/>
    <w:rsid w:val="3B7614FF"/>
    <w:rsid w:val="3B7C15AB"/>
    <w:rsid w:val="3B7C5169"/>
    <w:rsid w:val="3B812A92"/>
    <w:rsid w:val="3B9133A9"/>
    <w:rsid w:val="3BB224BC"/>
    <w:rsid w:val="3BC2121F"/>
    <w:rsid w:val="3BC533DD"/>
    <w:rsid w:val="3BE45FB7"/>
    <w:rsid w:val="3BF21AC7"/>
    <w:rsid w:val="3BFC4A50"/>
    <w:rsid w:val="3C013037"/>
    <w:rsid w:val="3C266B04"/>
    <w:rsid w:val="3C44799E"/>
    <w:rsid w:val="3C4954F8"/>
    <w:rsid w:val="3C6D55F2"/>
    <w:rsid w:val="3C7B1070"/>
    <w:rsid w:val="3C8818A1"/>
    <w:rsid w:val="3C8E3724"/>
    <w:rsid w:val="3C94676F"/>
    <w:rsid w:val="3CA83AEC"/>
    <w:rsid w:val="3CB856E0"/>
    <w:rsid w:val="3CCA47F2"/>
    <w:rsid w:val="3CD866B2"/>
    <w:rsid w:val="3CE60F00"/>
    <w:rsid w:val="3CEC4769"/>
    <w:rsid w:val="3CFC1AD2"/>
    <w:rsid w:val="3D0940E5"/>
    <w:rsid w:val="3D327297"/>
    <w:rsid w:val="3D3D7DFD"/>
    <w:rsid w:val="3D5641DA"/>
    <w:rsid w:val="3D9806A3"/>
    <w:rsid w:val="3DB20703"/>
    <w:rsid w:val="3DB34AF7"/>
    <w:rsid w:val="3DEE0F34"/>
    <w:rsid w:val="3DF54124"/>
    <w:rsid w:val="3E161634"/>
    <w:rsid w:val="3E271220"/>
    <w:rsid w:val="3EAD544F"/>
    <w:rsid w:val="3EBE02F9"/>
    <w:rsid w:val="3EE53B65"/>
    <w:rsid w:val="3EEC4C13"/>
    <w:rsid w:val="3F235EB4"/>
    <w:rsid w:val="3F371B8F"/>
    <w:rsid w:val="3F466D0C"/>
    <w:rsid w:val="3F65413F"/>
    <w:rsid w:val="3F9B06C8"/>
    <w:rsid w:val="3FA66E10"/>
    <w:rsid w:val="3FB672B0"/>
    <w:rsid w:val="3FDF4D23"/>
    <w:rsid w:val="3FE33C77"/>
    <w:rsid w:val="40021962"/>
    <w:rsid w:val="40375F92"/>
    <w:rsid w:val="40414DCB"/>
    <w:rsid w:val="4042295D"/>
    <w:rsid w:val="404569CB"/>
    <w:rsid w:val="408571F2"/>
    <w:rsid w:val="40903AFC"/>
    <w:rsid w:val="40A1203B"/>
    <w:rsid w:val="40BA4B8B"/>
    <w:rsid w:val="40C15F0C"/>
    <w:rsid w:val="40D53F38"/>
    <w:rsid w:val="40F07398"/>
    <w:rsid w:val="40F7192E"/>
    <w:rsid w:val="41083B3B"/>
    <w:rsid w:val="41270465"/>
    <w:rsid w:val="41282D76"/>
    <w:rsid w:val="415F64FB"/>
    <w:rsid w:val="417340EF"/>
    <w:rsid w:val="41766A40"/>
    <w:rsid w:val="418A09F4"/>
    <w:rsid w:val="41AC44C7"/>
    <w:rsid w:val="41DB2FFE"/>
    <w:rsid w:val="41E157E6"/>
    <w:rsid w:val="41F1731A"/>
    <w:rsid w:val="421C7A27"/>
    <w:rsid w:val="42270DF3"/>
    <w:rsid w:val="422B389D"/>
    <w:rsid w:val="422E312E"/>
    <w:rsid w:val="426007C8"/>
    <w:rsid w:val="427009D4"/>
    <w:rsid w:val="42734FE4"/>
    <w:rsid w:val="4284777C"/>
    <w:rsid w:val="4287321C"/>
    <w:rsid w:val="429E301D"/>
    <w:rsid w:val="42BD668F"/>
    <w:rsid w:val="42D13CE7"/>
    <w:rsid w:val="42F6478E"/>
    <w:rsid w:val="42F779C3"/>
    <w:rsid w:val="42FA4BBC"/>
    <w:rsid w:val="43104BB3"/>
    <w:rsid w:val="43502DA9"/>
    <w:rsid w:val="43687298"/>
    <w:rsid w:val="437C7E04"/>
    <w:rsid w:val="439C2A30"/>
    <w:rsid w:val="43BD3748"/>
    <w:rsid w:val="43C26223"/>
    <w:rsid w:val="43D8307E"/>
    <w:rsid w:val="44165053"/>
    <w:rsid w:val="4446115E"/>
    <w:rsid w:val="44507CD3"/>
    <w:rsid w:val="447B63D2"/>
    <w:rsid w:val="44916CC1"/>
    <w:rsid w:val="44AF5181"/>
    <w:rsid w:val="44B30262"/>
    <w:rsid w:val="44C304A5"/>
    <w:rsid w:val="44D30699"/>
    <w:rsid w:val="44D35B37"/>
    <w:rsid w:val="44F77233"/>
    <w:rsid w:val="45182BB7"/>
    <w:rsid w:val="452A61EA"/>
    <w:rsid w:val="45372C41"/>
    <w:rsid w:val="45504427"/>
    <w:rsid w:val="45561319"/>
    <w:rsid w:val="455A018C"/>
    <w:rsid w:val="45755EC7"/>
    <w:rsid w:val="45893DA0"/>
    <w:rsid w:val="458F6161"/>
    <w:rsid w:val="459B4B6E"/>
    <w:rsid w:val="45FE4739"/>
    <w:rsid w:val="46301002"/>
    <w:rsid w:val="464B7506"/>
    <w:rsid w:val="46595971"/>
    <w:rsid w:val="4662388C"/>
    <w:rsid w:val="46762775"/>
    <w:rsid w:val="46826B96"/>
    <w:rsid w:val="46915B35"/>
    <w:rsid w:val="46B02CAB"/>
    <w:rsid w:val="46BC0D05"/>
    <w:rsid w:val="46CE3131"/>
    <w:rsid w:val="46D15862"/>
    <w:rsid w:val="46DC75FC"/>
    <w:rsid w:val="46F65037"/>
    <w:rsid w:val="47035E1F"/>
    <w:rsid w:val="47150D60"/>
    <w:rsid w:val="47321912"/>
    <w:rsid w:val="477363BD"/>
    <w:rsid w:val="477D7701"/>
    <w:rsid w:val="47864E4F"/>
    <w:rsid w:val="47894D16"/>
    <w:rsid w:val="47971775"/>
    <w:rsid w:val="47CA56A6"/>
    <w:rsid w:val="47DF553F"/>
    <w:rsid w:val="47E724DE"/>
    <w:rsid w:val="47EE12A9"/>
    <w:rsid w:val="47F66CEE"/>
    <w:rsid w:val="47F90B25"/>
    <w:rsid w:val="48244F6C"/>
    <w:rsid w:val="48336445"/>
    <w:rsid w:val="484473C9"/>
    <w:rsid w:val="484E4FC4"/>
    <w:rsid w:val="48613EFF"/>
    <w:rsid w:val="487B0DDF"/>
    <w:rsid w:val="48BC299A"/>
    <w:rsid w:val="48EE5C21"/>
    <w:rsid w:val="48F70A40"/>
    <w:rsid w:val="491E198C"/>
    <w:rsid w:val="493059DD"/>
    <w:rsid w:val="49441489"/>
    <w:rsid w:val="494F7907"/>
    <w:rsid w:val="495E4B1E"/>
    <w:rsid w:val="49637153"/>
    <w:rsid w:val="499C3073"/>
    <w:rsid w:val="49BF07A0"/>
    <w:rsid w:val="49D973A2"/>
    <w:rsid w:val="49EC0F55"/>
    <w:rsid w:val="4A050C18"/>
    <w:rsid w:val="4A203CA4"/>
    <w:rsid w:val="4A2F65E7"/>
    <w:rsid w:val="4A631DE2"/>
    <w:rsid w:val="4A9D3108"/>
    <w:rsid w:val="4ACA54B7"/>
    <w:rsid w:val="4ADF73DC"/>
    <w:rsid w:val="4B1B26BD"/>
    <w:rsid w:val="4B207246"/>
    <w:rsid w:val="4B315A3D"/>
    <w:rsid w:val="4B5300A9"/>
    <w:rsid w:val="4B9C5418"/>
    <w:rsid w:val="4BA56B1E"/>
    <w:rsid w:val="4BBB4CBB"/>
    <w:rsid w:val="4C0055E5"/>
    <w:rsid w:val="4C1173FD"/>
    <w:rsid w:val="4C156D94"/>
    <w:rsid w:val="4C265FD6"/>
    <w:rsid w:val="4C3677AE"/>
    <w:rsid w:val="4C706B3A"/>
    <w:rsid w:val="4C7A27DC"/>
    <w:rsid w:val="4C9B40C1"/>
    <w:rsid w:val="4CA220D6"/>
    <w:rsid w:val="4CA60E67"/>
    <w:rsid w:val="4CB6269D"/>
    <w:rsid w:val="4CD608B4"/>
    <w:rsid w:val="4CE748E1"/>
    <w:rsid w:val="4CF431C6"/>
    <w:rsid w:val="4CF55FFC"/>
    <w:rsid w:val="4D275349"/>
    <w:rsid w:val="4D2A6BE7"/>
    <w:rsid w:val="4D2F0C57"/>
    <w:rsid w:val="4D372672"/>
    <w:rsid w:val="4D510618"/>
    <w:rsid w:val="4D5577E7"/>
    <w:rsid w:val="4D5B502F"/>
    <w:rsid w:val="4D6B6B9B"/>
    <w:rsid w:val="4D80048C"/>
    <w:rsid w:val="4D891B60"/>
    <w:rsid w:val="4DB017E2"/>
    <w:rsid w:val="4DB2226D"/>
    <w:rsid w:val="4DDD67DF"/>
    <w:rsid w:val="4DE70255"/>
    <w:rsid w:val="4DF62993"/>
    <w:rsid w:val="4E2B2C17"/>
    <w:rsid w:val="4E355844"/>
    <w:rsid w:val="4E6C290E"/>
    <w:rsid w:val="4E7445BE"/>
    <w:rsid w:val="4E7446ED"/>
    <w:rsid w:val="4E830A97"/>
    <w:rsid w:val="4EA12ED9"/>
    <w:rsid w:val="4EA32CFF"/>
    <w:rsid w:val="4EA51DF3"/>
    <w:rsid w:val="4EAC7E16"/>
    <w:rsid w:val="4EB515FC"/>
    <w:rsid w:val="4EB95CF4"/>
    <w:rsid w:val="4EEE4370"/>
    <w:rsid w:val="4EF40182"/>
    <w:rsid w:val="4EFB6A8D"/>
    <w:rsid w:val="4F22401A"/>
    <w:rsid w:val="4F2449E5"/>
    <w:rsid w:val="4F3B332E"/>
    <w:rsid w:val="4F4641AC"/>
    <w:rsid w:val="4F482091"/>
    <w:rsid w:val="4F5142B2"/>
    <w:rsid w:val="4F730582"/>
    <w:rsid w:val="4F87230D"/>
    <w:rsid w:val="4F936CC6"/>
    <w:rsid w:val="4FA77F8C"/>
    <w:rsid w:val="4FFC01A6"/>
    <w:rsid w:val="505521CD"/>
    <w:rsid w:val="50583766"/>
    <w:rsid w:val="50611AE7"/>
    <w:rsid w:val="506E0961"/>
    <w:rsid w:val="508B5C0D"/>
    <w:rsid w:val="50AD35F7"/>
    <w:rsid w:val="50B6517B"/>
    <w:rsid w:val="50BC7F24"/>
    <w:rsid w:val="50C3182D"/>
    <w:rsid w:val="50E40BBD"/>
    <w:rsid w:val="511856D5"/>
    <w:rsid w:val="513204F9"/>
    <w:rsid w:val="513B4C07"/>
    <w:rsid w:val="514F4AFA"/>
    <w:rsid w:val="51746F9D"/>
    <w:rsid w:val="51B8775D"/>
    <w:rsid w:val="51C15CED"/>
    <w:rsid w:val="51E80D70"/>
    <w:rsid w:val="51E90E1F"/>
    <w:rsid w:val="52072981"/>
    <w:rsid w:val="521572B6"/>
    <w:rsid w:val="521827F0"/>
    <w:rsid w:val="52285DEB"/>
    <w:rsid w:val="522C275E"/>
    <w:rsid w:val="5236705B"/>
    <w:rsid w:val="52381E39"/>
    <w:rsid w:val="52AD62F0"/>
    <w:rsid w:val="52B64CAB"/>
    <w:rsid w:val="52F31546"/>
    <w:rsid w:val="52F844EA"/>
    <w:rsid w:val="53000485"/>
    <w:rsid w:val="530303AF"/>
    <w:rsid w:val="534075F1"/>
    <w:rsid w:val="53A23954"/>
    <w:rsid w:val="53A94D0A"/>
    <w:rsid w:val="53C4038F"/>
    <w:rsid w:val="53DA3115"/>
    <w:rsid w:val="53E160A7"/>
    <w:rsid w:val="53FB5F78"/>
    <w:rsid w:val="54106B37"/>
    <w:rsid w:val="54326602"/>
    <w:rsid w:val="54551307"/>
    <w:rsid w:val="54593464"/>
    <w:rsid w:val="54612E14"/>
    <w:rsid w:val="546308FE"/>
    <w:rsid w:val="5474313F"/>
    <w:rsid w:val="547E4C5B"/>
    <w:rsid w:val="548C264A"/>
    <w:rsid w:val="54B10276"/>
    <w:rsid w:val="54CD5426"/>
    <w:rsid w:val="54D17649"/>
    <w:rsid w:val="54DD12CA"/>
    <w:rsid w:val="55113D95"/>
    <w:rsid w:val="55195EBF"/>
    <w:rsid w:val="554F6913"/>
    <w:rsid w:val="55521E7E"/>
    <w:rsid w:val="557C5C65"/>
    <w:rsid w:val="558B59E6"/>
    <w:rsid w:val="55A85CFD"/>
    <w:rsid w:val="55B6370E"/>
    <w:rsid w:val="55DF0EB7"/>
    <w:rsid w:val="563746A1"/>
    <w:rsid w:val="567B29ED"/>
    <w:rsid w:val="569D6BD1"/>
    <w:rsid w:val="56AB644C"/>
    <w:rsid w:val="56C0026F"/>
    <w:rsid w:val="56C12058"/>
    <w:rsid w:val="56DD6FBA"/>
    <w:rsid w:val="56E12A0D"/>
    <w:rsid w:val="56FE59C9"/>
    <w:rsid w:val="570B4F65"/>
    <w:rsid w:val="570D735E"/>
    <w:rsid w:val="57161367"/>
    <w:rsid w:val="571B2674"/>
    <w:rsid w:val="5743084D"/>
    <w:rsid w:val="57470F59"/>
    <w:rsid w:val="575E2642"/>
    <w:rsid w:val="577233F1"/>
    <w:rsid w:val="57834816"/>
    <w:rsid w:val="578B0BD1"/>
    <w:rsid w:val="57A37CC2"/>
    <w:rsid w:val="57A5343E"/>
    <w:rsid w:val="57AE68F7"/>
    <w:rsid w:val="57EA1F4D"/>
    <w:rsid w:val="57ED5F22"/>
    <w:rsid w:val="57EF2F07"/>
    <w:rsid w:val="57F65EE6"/>
    <w:rsid w:val="57F81DBC"/>
    <w:rsid w:val="582232DD"/>
    <w:rsid w:val="58441720"/>
    <w:rsid w:val="589917F1"/>
    <w:rsid w:val="58B72710"/>
    <w:rsid w:val="58D64844"/>
    <w:rsid w:val="5901482F"/>
    <w:rsid w:val="59195206"/>
    <w:rsid w:val="592E3694"/>
    <w:rsid w:val="593257A1"/>
    <w:rsid w:val="594D25DB"/>
    <w:rsid w:val="59545F12"/>
    <w:rsid w:val="59620232"/>
    <w:rsid w:val="5962099E"/>
    <w:rsid w:val="59A5387D"/>
    <w:rsid w:val="59A91370"/>
    <w:rsid w:val="59B212B6"/>
    <w:rsid w:val="59B241EC"/>
    <w:rsid w:val="59DD3C0E"/>
    <w:rsid w:val="5A137D25"/>
    <w:rsid w:val="5A316DF7"/>
    <w:rsid w:val="5A3E56EA"/>
    <w:rsid w:val="5A3F1F03"/>
    <w:rsid w:val="5A5E27F6"/>
    <w:rsid w:val="5A704801"/>
    <w:rsid w:val="5A8C5E4D"/>
    <w:rsid w:val="5AC67153"/>
    <w:rsid w:val="5AED2A9A"/>
    <w:rsid w:val="5B4C647C"/>
    <w:rsid w:val="5B534ABF"/>
    <w:rsid w:val="5B8F53C1"/>
    <w:rsid w:val="5B995664"/>
    <w:rsid w:val="5BA3780C"/>
    <w:rsid w:val="5BD40D94"/>
    <w:rsid w:val="5BDA461E"/>
    <w:rsid w:val="5C0A76FE"/>
    <w:rsid w:val="5C1A712F"/>
    <w:rsid w:val="5C3505FB"/>
    <w:rsid w:val="5C7A36E7"/>
    <w:rsid w:val="5C7B31D8"/>
    <w:rsid w:val="5C82647A"/>
    <w:rsid w:val="5CAE513F"/>
    <w:rsid w:val="5CC429A4"/>
    <w:rsid w:val="5CD36C79"/>
    <w:rsid w:val="5CDC1CAC"/>
    <w:rsid w:val="5CF43E07"/>
    <w:rsid w:val="5D37379D"/>
    <w:rsid w:val="5D3F7EDB"/>
    <w:rsid w:val="5D42659E"/>
    <w:rsid w:val="5D4C3397"/>
    <w:rsid w:val="5D5407E1"/>
    <w:rsid w:val="5D5F468B"/>
    <w:rsid w:val="5D636C43"/>
    <w:rsid w:val="5D6B5514"/>
    <w:rsid w:val="5D753A7E"/>
    <w:rsid w:val="5D7B3838"/>
    <w:rsid w:val="5D810C5C"/>
    <w:rsid w:val="5D876CC7"/>
    <w:rsid w:val="5D883BE2"/>
    <w:rsid w:val="5D9E1657"/>
    <w:rsid w:val="5DA010A9"/>
    <w:rsid w:val="5DF25484"/>
    <w:rsid w:val="5DF334DF"/>
    <w:rsid w:val="5E012BA2"/>
    <w:rsid w:val="5E0852FB"/>
    <w:rsid w:val="5E225DE5"/>
    <w:rsid w:val="5E257683"/>
    <w:rsid w:val="5E723E03"/>
    <w:rsid w:val="5E7802BC"/>
    <w:rsid w:val="5E964A33"/>
    <w:rsid w:val="5ED656F0"/>
    <w:rsid w:val="5EE078B0"/>
    <w:rsid w:val="5EE24929"/>
    <w:rsid w:val="5EEC7713"/>
    <w:rsid w:val="5EED702A"/>
    <w:rsid w:val="5F0D5523"/>
    <w:rsid w:val="5F160B96"/>
    <w:rsid w:val="5F2346ED"/>
    <w:rsid w:val="5F320B30"/>
    <w:rsid w:val="5F605A76"/>
    <w:rsid w:val="5F65642A"/>
    <w:rsid w:val="5F9227D1"/>
    <w:rsid w:val="5FA840C8"/>
    <w:rsid w:val="5FA94F54"/>
    <w:rsid w:val="5FAD0307"/>
    <w:rsid w:val="5FD96977"/>
    <w:rsid w:val="5FEA4109"/>
    <w:rsid w:val="5FEF1CF6"/>
    <w:rsid w:val="60031E26"/>
    <w:rsid w:val="600E6318"/>
    <w:rsid w:val="602955F1"/>
    <w:rsid w:val="607B4811"/>
    <w:rsid w:val="60C951C0"/>
    <w:rsid w:val="61086613"/>
    <w:rsid w:val="612742F0"/>
    <w:rsid w:val="61686204"/>
    <w:rsid w:val="61A35B4E"/>
    <w:rsid w:val="61C174AA"/>
    <w:rsid w:val="61CD16EA"/>
    <w:rsid w:val="61D5316E"/>
    <w:rsid w:val="61E12E07"/>
    <w:rsid w:val="620205B4"/>
    <w:rsid w:val="62177AE8"/>
    <w:rsid w:val="621E4B6B"/>
    <w:rsid w:val="623A1FFF"/>
    <w:rsid w:val="623E513D"/>
    <w:rsid w:val="62540300"/>
    <w:rsid w:val="62917095"/>
    <w:rsid w:val="629F065A"/>
    <w:rsid w:val="62A62D33"/>
    <w:rsid w:val="62D06130"/>
    <w:rsid w:val="62F01A2A"/>
    <w:rsid w:val="62F87569"/>
    <w:rsid w:val="63007D83"/>
    <w:rsid w:val="630E06E5"/>
    <w:rsid w:val="633B4D36"/>
    <w:rsid w:val="635D31AE"/>
    <w:rsid w:val="639D098F"/>
    <w:rsid w:val="63AD442B"/>
    <w:rsid w:val="63D74D89"/>
    <w:rsid w:val="63E554AF"/>
    <w:rsid w:val="63E847AE"/>
    <w:rsid w:val="6408782B"/>
    <w:rsid w:val="640E0918"/>
    <w:rsid w:val="64526F7D"/>
    <w:rsid w:val="64974574"/>
    <w:rsid w:val="64B94863"/>
    <w:rsid w:val="64C465C4"/>
    <w:rsid w:val="64CE2822"/>
    <w:rsid w:val="64DA7491"/>
    <w:rsid w:val="64E42046"/>
    <w:rsid w:val="64E738E4"/>
    <w:rsid w:val="650503E1"/>
    <w:rsid w:val="651909B1"/>
    <w:rsid w:val="65322CBF"/>
    <w:rsid w:val="653D63A9"/>
    <w:rsid w:val="653F098D"/>
    <w:rsid w:val="657171FE"/>
    <w:rsid w:val="65B35574"/>
    <w:rsid w:val="65C658ED"/>
    <w:rsid w:val="65D35F9E"/>
    <w:rsid w:val="65D64823"/>
    <w:rsid w:val="65E62286"/>
    <w:rsid w:val="6607077C"/>
    <w:rsid w:val="66086343"/>
    <w:rsid w:val="660E5D43"/>
    <w:rsid w:val="666B0ED8"/>
    <w:rsid w:val="667557A7"/>
    <w:rsid w:val="668A4D72"/>
    <w:rsid w:val="668F7D8F"/>
    <w:rsid w:val="66A23F66"/>
    <w:rsid w:val="66A3412A"/>
    <w:rsid w:val="66A3666E"/>
    <w:rsid w:val="66C11F13"/>
    <w:rsid w:val="67012D2E"/>
    <w:rsid w:val="6705144E"/>
    <w:rsid w:val="67174217"/>
    <w:rsid w:val="672A3C11"/>
    <w:rsid w:val="67417376"/>
    <w:rsid w:val="674768BC"/>
    <w:rsid w:val="67492634"/>
    <w:rsid w:val="67497DAF"/>
    <w:rsid w:val="674E0797"/>
    <w:rsid w:val="675E0D54"/>
    <w:rsid w:val="67670BF0"/>
    <w:rsid w:val="676A33E7"/>
    <w:rsid w:val="678D7BCF"/>
    <w:rsid w:val="67B53825"/>
    <w:rsid w:val="67C31260"/>
    <w:rsid w:val="682C267D"/>
    <w:rsid w:val="68382204"/>
    <w:rsid w:val="685C6960"/>
    <w:rsid w:val="686674BE"/>
    <w:rsid w:val="686918CE"/>
    <w:rsid w:val="68BB2CDF"/>
    <w:rsid w:val="68CC52CB"/>
    <w:rsid w:val="68D278C4"/>
    <w:rsid w:val="68DA3C24"/>
    <w:rsid w:val="68DE4FFE"/>
    <w:rsid w:val="68EA5349"/>
    <w:rsid w:val="68F20AA9"/>
    <w:rsid w:val="690B480D"/>
    <w:rsid w:val="691B0000"/>
    <w:rsid w:val="69225889"/>
    <w:rsid w:val="693A5C4D"/>
    <w:rsid w:val="694314CD"/>
    <w:rsid w:val="694B58D7"/>
    <w:rsid w:val="69C67F6C"/>
    <w:rsid w:val="69CE4E15"/>
    <w:rsid w:val="69F37F95"/>
    <w:rsid w:val="6A030BDA"/>
    <w:rsid w:val="6A174A48"/>
    <w:rsid w:val="6A4B0316"/>
    <w:rsid w:val="6A52569D"/>
    <w:rsid w:val="6A5732B2"/>
    <w:rsid w:val="6A6A01F3"/>
    <w:rsid w:val="6AC94D36"/>
    <w:rsid w:val="6ACF1429"/>
    <w:rsid w:val="6B0654BD"/>
    <w:rsid w:val="6B0826BF"/>
    <w:rsid w:val="6B0A20DA"/>
    <w:rsid w:val="6B0D4FEE"/>
    <w:rsid w:val="6B0F5977"/>
    <w:rsid w:val="6B197BE1"/>
    <w:rsid w:val="6B3E7E06"/>
    <w:rsid w:val="6B3F3181"/>
    <w:rsid w:val="6B5F4012"/>
    <w:rsid w:val="6B7A699B"/>
    <w:rsid w:val="6B7F3246"/>
    <w:rsid w:val="6BA421BC"/>
    <w:rsid w:val="6BBB2FD4"/>
    <w:rsid w:val="6BE24E05"/>
    <w:rsid w:val="6BF54B38"/>
    <w:rsid w:val="6BF904A6"/>
    <w:rsid w:val="6C335661"/>
    <w:rsid w:val="6C426EE3"/>
    <w:rsid w:val="6C4C5211"/>
    <w:rsid w:val="6C50463F"/>
    <w:rsid w:val="6C7672FB"/>
    <w:rsid w:val="6C7D68DC"/>
    <w:rsid w:val="6C8A0FFF"/>
    <w:rsid w:val="6C9028B2"/>
    <w:rsid w:val="6C951F56"/>
    <w:rsid w:val="6CA7144F"/>
    <w:rsid w:val="6CB5251A"/>
    <w:rsid w:val="6CCA5448"/>
    <w:rsid w:val="6CCB5567"/>
    <w:rsid w:val="6CD429A0"/>
    <w:rsid w:val="6D074428"/>
    <w:rsid w:val="6D2A71AD"/>
    <w:rsid w:val="6D366A97"/>
    <w:rsid w:val="6D367112"/>
    <w:rsid w:val="6D385FC4"/>
    <w:rsid w:val="6D4B22A3"/>
    <w:rsid w:val="6D5835D1"/>
    <w:rsid w:val="6D5C5749"/>
    <w:rsid w:val="6DB670FA"/>
    <w:rsid w:val="6DB82790"/>
    <w:rsid w:val="6E1B37EA"/>
    <w:rsid w:val="6E221C6C"/>
    <w:rsid w:val="6E632A2A"/>
    <w:rsid w:val="6EB0774D"/>
    <w:rsid w:val="6EE630E0"/>
    <w:rsid w:val="6EF07839"/>
    <w:rsid w:val="6EF44FC8"/>
    <w:rsid w:val="6F375468"/>
    <w:rsid w:val="6F63000B"/>
    <w:rsid w:val="6F770E30"/>
    <w:rsid w:val="6F77146A"/>
    <w:rsid w:val="6F7915DC"/>
    <w:rsid w:val="6F793E08"/>
    <w:rsid w:val="6FAB7909"/>
    <w:rsid w:val="6FBA6B15"/>
    <w:rsid w:val="6FBE3493"/>
    <w:rsid w:val="6FCF0C72"/>
    <w:rsid w:val="6FF203F6"/>
    <w:rsid w:val="70392E1A"/>
    <w:rsid w:val="70430828"/>
    <w:rsid w:val="70451ADA"/>
    <w:rsid w:val="70673B2B"/>
    <w:rsid w:val="706A7177"/>
    <w:rsid w:val="70AC11B3"/>
    <w:rsid w:val="70AC1735"/>
    <w:rsid w:val="70BF6E93"/>
    <w:rsid w:val="70D27294"/>
    <w:rsid w:val="70EB24FB"/>
    <w:rsid w:val="7126787E"/>
    <w:rsid w:val="712C7184"/>
    <w:rsid w:val="71414D49"/>
    <w:rsid w:val="71500A63"/>
    <w:rsid w:val="717C1858"/>
    <w:rsid w:val="7187676A"/>
    <w:rsid w:val="71B62DF7"/>
    <w:rsid w:val="71E80C9B"/>
    <w:rsid w:val="71FE0508"/>
    <w:rsid w:val="720930EC"/>
    <w:rsid w:val="721A22D9"/>
    <w:rsid w:val="727D36F1"/>
    <w:rsid w:val="729B34F7"/>
    <w:rsid w:val="72B56DCF"/>
    <w:rsid w:val="72CD63EC"/>
    <w:rsid w:val="72E964BC"/>
    <w:rsid w:val="72F07E08"/>
    <w:rsid w:val="72FB535F"/>
    <w:rsid w:val="73286802"/>
    <w:rsid w:val="732A61C8"/>
    <w:rsid w:val="733917C8"/>
    <w:rsid w:val="735C7C42"/>
    <w:rsid w:val="73625976"/>
    <w:rsid w:val="736F68EF"/>
    <w:rsid w:val="73A441EB"/>
    <w:rsid w:val="73C10D0D"/>
    <w:rsid w:val="74161B70"/>
    <w:rsid w:val="741B0EB4"/>
    <w:rsid w:val="74300A10"/>
    <w:rsid w:val="74570133"/>
    <w:rsid w:val="745F2203"/>
    <w:rsid w:val="748E3A76"/>
    <w:rsid w:val="74AE2407"/>
    <w:rsid w:val="74B8013E"/>
    <w:rsid w:val="74D07EF1"/>
    <w:rsid w:val="74DE75E8"/>
    <w:rsid w:val="74F67184"/>
    <w:rsid w:val="751061EC"/>
    <w:rsid w:val="751C42A7"/>
    <w:rsid w:val="752C70F1"/>
    <w:rsid w:val="75684533"/>
    <w:rsid w:val="75942AFA"/>
    <w:rsid w:val="75B570E6"/>
    <w:rsid w:val="75BF3AC1"/>
    <w:rsid w:val="75DA5CEA"/>
    <w:rsid w:val="75EB4673"/>
    <w:rsid w:val="75F34A3B"/>
    <w:rsid w:val="75F527DE"/>
    <w:rsid w:val="76100D7A"/>
    <w:rsid w:val="761372FA"/>
    <w:rsid w:val="764B1079"/>
    <w:rsid w:val="764F392D"/>
    <w:rsid w:val="765863F0"/>
    <w:rsid w:val="765C1897"/>
    <w:rsid w:val="76634D94"/>
    <w:rsid w:val="76934CBA"/>
    <w:rsid w:val="76966B9E"/>
    <w:rsid w:val="76AF30D3"/>
    <w:rsid w:val="76E44C9C"/>
    <w:rsid w:val="76FA79E7"/>
    <w:rsid w:val="7706409E"/>
    <w:rsid w:val="772C402C"/>
    <w:rsid w:val="77491065"/>
    <w:rsid w:val="774C40EB"/>
    <w:rsid w:val="776C5E7A"/>
    <w:rsid w:val="777728A5"/>
    <w:rsid w:val="7797777E"/>
    <w:rsid w:val="77A06892"/>
    <w:rsid w:val="77F27C02"/>
    <w:rsid w:val="77F834E0"/>
    <w:rsid w:val="77FE2379"/>
    <w:rsid w:val="780A1873"/>
    <w:rsid w:val="78130EB7"/>
    <w:rsid w:val="784354E1"/>
    <w:rsid w:val="785D3204"/>
    <w:rsid w:val="787D11B8"/>
    <w:rsid w:val="787D6E69"/>
    <w:rsid w:val="78880AE2"/>
    <w:rsid w:val="789D06A7"/>
    <w:rsid w:val="78A771BA"/>
    <w:rsid w:val="78AC6820"/>
    <w:rsid w:val="78BF4AB0"/>
    <w:rsid w:val="78EA086D"/>
    <w:rsid w:val="79287455"/>
    <w:rsid w:val="792C5912"/>
    <w:rsid w:val="79BB5514"/>
    <w:rsid w:val="79BF6786"/>
    <w:rsid w:val="79D51E41"/>
    <w:rsid w:val="79D833A4"/>
    <w:rsid w:val="7A087A89"/>
    <w:rsid w:val="7A21070F"/>
    <w:rsid w:val="7A4555A2"/>
    <w:rsid w:val="7A4C06F9"/>
    <w:rsid w:val="7A5D1F2A"/>
    <w:rsid w:val="7AC41D97"/>
    <w:rsid w:val="7AC84C64"/>
    <w:rsid w:val="7AC93889"/>
    <w:rsid w:val="7AD41DBD"/>
    <w:rsid w:val="7ADA65C4"/>
    <w:rsid w:val="7ADB4005"/>
    <w:rsid w:val="7AEF4E49"/>
    <w:rsid w:val="7B215B19"/>
    <w:rsid w:val="7B2309F5"/>
    <w:rsid w:val="7B3B62E0"/>
    <w:rsid w:val="7B653DC1"/>
    <w:rsid w:val="7B820088"/>
    <w:rsid w:val="7B9A4DB4"/>
    <w:rsid w:val="7BA62AB7"/>
    <w:rsid w:val="7BAE00F8"/>
    <w:rsid w:val="7BDA71DB"/>
    <w:rsid w:val="7BDF127F"/>
    <w:rsid w:val="7BF604ED"/>
    <w:rsid w:val="7C150CC0"/>
    <w:rsid w:val="7C3F3739"/>
    <w:rsid w:val="7C507DA1"/>
    <w:rsid w:val="7C727ADF"/>
    <w:rsid w:val="7C7B06C3"/>
    <w:rsid w:val="7C9E48EF"/>
    <w:rsid w:val="7CB37DDD"/>
    <w:rsid w:val="7CBA4FE2"/>
    <w:rsid w:val="7CC43688"/>
    <w:rsid w:val="7CD162C1"/>
    <w:rsid w:val="7CDF78BE"/>
    <w:rsid w:val="7D06612B"/>
    <w:rsid w:val="7D103BCA"/>
    <w:rsid w:val="7D44147C"/>
    <w:rsid w:val="7D66009E"/>
    <w:rsid w:val="7D823D52"/>
    <w:rsid w:val="7DAC37F1"/>
    <w:rsid w:val="7DD16A88"/>
    <w:rsid w:val="7DDD542C"/>
    <w:rsid w:val="7DFF5D84"/>
    <w:rsid w:val="7E097FCF"/>
    <w:rsid w:val="7E2A080C"/>
    <w:rsid w:val="7E5D10A1"/>
    <w:rsid w:val="7E640CF0"/>
    <w:rsid w:val="7E880152"/>
    <w:rsid w:val="7E8B30DA"/>
    <w:rsid w:val="7E92209D"/>
    <w:rsid w:val="7EB071F7"/>
    <w:rsid w:val="7EEC2F5D"/>
    <w:rsid w:val="7F0D1742"/>
    <w:rsid w:val="7F2055A5"/>
    <w:rsid w:val="7F5E4C54"/>
    <w:rsid w:val="7F6979F8"/>
    <w:rsid w:val="7F733CD5"/>
    <w:rsid w:val="7FAB5991"/>
    <w:rsid w:val="7FB82B18"/>
    <w:rsid w:val="7FBA6C03"/>
    <w:rsid w:val="7FFB74B3"/>
    <w:rsid w:val="7FFF5B2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Body Text First Indent 2"/>
    <w:basedOn w:val="4"/>
    <w:qFormat/>
    <w:uiPriority w:val="0"/>
    <w:pPr>
      <w:ind w:firstLine="420" w:firstLineChars="200"/>
    </w:pPr>
    <w:rPr>
      <w:rFonts w:ascii="Calibri" w:hAnsi="Calibri"/>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font11"/>
    <w:basedOn w:val="12"/>
    <w:qFormat/>
    <w:uiPriority w:val="0"/>
    <w:rPr>
      <w:rFonts w:hint="eastAsia" w:ascii="宋体" w:hAnsi="宋体" w:eastAsia="宋体" w:cs="宋体"/>
      <w:color w:val="000000"/>
      <w:sz w:val="24"/>
      <w:szCs w:val="24"/>
      <w:u w:val="none"/>
    </w:rPr>
  </w:style>
  <w:style w:type="character" w:customStyle="1" w:styleId="14">
    <w:name w:val="font51"/>
    <w:basedOn w:val="12"/>
    <w:qFormat/>
    <w:uiPriority w:val="0"/>
    <w:rPr>
      <w:rFonts w:hint="default" w:ascii="Times New Roman" w:hAnsi="Times New Roman" w:cs="Times New Roman"/>
      <w:color w:val="000000"/>
      <w:sz w:val="24"/>
      <w:szCs w:val="24"/>
      <w:u w:val="none"/>
    </w:rPr>
  </w:style>
  <w:style w:type="character" w:customStyle="1" w:styleId="15">
    <w:name w:val="font61"/>
    <w:basedOn w:val="12"/>
    <w:qFormat/>
    <w:uiPriority w:val="0"/>
    <w:rPr>
      <w:rFonts w:ascii="Arial" w:hAnsi="Arial" w:cs="Arial"/>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54</Pages>
  <Words>2062</Words>
  <Characters>2311</Characters>
  <Lines>0</Lines>
  <Paragraphs>0</Paragraphs>
  <TotalTime>2</TotalTime>
  <ScaleCrop>false</ScaleCrop>
  <LinksUpToDate>false</LinksUpToDate>
  <CharactersWithSpaces>2538</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2025-06-03T04:46:24Z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A4E4B3E533774539A0F605EBFC435F55_13</vt:lpwstr>
  </property>
  <property fmtid="{D5CDD505-2E9C-101B-9397-08002B2CF9AE}" pid="4" name="KSOTemplateDocerSaveRecord">
    <vt:lpwstr>eyJoZGlkIjoiMDljYzUzMWQ4OWI0YzBkYjYzMDRhZTY5ZjZkYmFmYTgiLCJ1c2VySWQiOiI1ODMzMjMyMTIifQ==</vt:lpwstr>
  </property>
</Properties>
</file>